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61DD7" w14:textId="77777777" w:rsidR="00E41455" w:rsidRPr="00953BF3" w:rsidRDefault="00E41455" w:rsidP="0077665F">
      <w:pPr>
        <w:jc w:val="both"/>
        <w:rPr>
          <w:rFonts w:ascii="Arial" w:hAnsi="Arial" w:cs="Arial"/>
          <w:b/>
          <w:sz w:val="22"/>
          <w:szCs w:val="22"/>
        </w:rPr>
      </w:pPr>
      <w:bookmarkStart w:id="0" w:name="_GoBack"/>
      <w:bookmarkEnd w:id="0"/>
      <w:r w:rsidRPr="00953BF3">
        <w:rPr>
          <w:rFonts w:ascii="Arial" w:hAnsi="Arial" w:cs="Arial"/>
          <w:b/>
          <w:sz w:val="22"/>
          <w:szCs w:val="22"/>
        </w:rPr>
        <w:t>EL LIC. ROMÁN ALBERTO CEPEDA GONZÁLEZ, PRESIDENTE DEL R. AYUNTAMIENTO DEL MUNICIPIO DE TORREÓN, ESTADO DE COAHUILA DE ZARAGOZA A LOS HABITANTES DEL MISMO, LES HACE SABER:</w:t>
      </w:r>
    </w:p>
    <w:p w14:paraId="1F539301" w14:textId="77777777" w:rsidR="00E41455" w:rsidRPr="00953BF3" w:rsidRDefault="00E41455" w:rsidP="0077665F">
      <w:pPr>
        <w:jc w:val="both"/>
        <w:rPr>
          <w:rFonts w:ascii="Arial" w:hAnsi="Arial" w:cs="Arial"/>
          <w:sz w:val="22"/>
          <w:szCs w:val="22"/>
        </w:rPr>
      </w:pPr>
    </w:p>
    <w:p w14:paraId="643B554B" w14:textId="687CF0D9" w:rsidR="00E41455" w:rsidRPr="00953BF3" w:rsidRDefault="00E41455" w:rsidP="0077665F">
      <w:pPr>
        <w:jc w:val="both"/>
        <w:rPr>
          <w:rFonts w:ascii="Arial" w:hAnsi="Arial" w:cs="Arial"/>
          <w:sz w:val="22"/>
          <w:szCs w:val="22"/>
        </w:rPr>
      </w:pPr>
      <w:r w:rsidRPr="00953BF3">
        <w:rPr>
          <w:rFonts w:ascii="Arial" w:hAnsi="Arial" w:cs="Arial"/>
          <w:sz w:val="22"/>
          <w:szCs w:val="22"/>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w:t>
      </w:r>
      <w:r>
        <w:rPr>
          <w:rFonts w:ascii="Arial" w:hAnsi="Arial" w:cs="Arial"/>
          <w:sz w:val="22"/>
          <w:szCs w:val="22"/>
        </w:rPr>
        <w:t>Quincuagésima</w:t>
      </w:r>
      <w:r w:rsidRPr="00953BF3">
        <w:rPr>
          <w:rFonts w:ascii="Arial" w:hAnsi="Arial" w:cs="Arial"/>
          <w:sz w:val="22"/>
          <w:szCs w:val="22"/>
        </w:rPr>
        <w:t xml:space="preserve"> </w:t>
      </w:r>
      <w:r w:rsidR="00B45D39">
        <w:rPr>
          <w:rFonts w:ascii="Arial" w:hAnsi="Arial" w:cs="Arial"/>
          <w:sz w:val="22"/>
          <w:szCs w:val="22"/>
        </w:rPr>
        <w:t xml:space="preserve">Primera </w:t>
      </w:r>
      <w:r w:rsidRPr="00953BF3">
        <w:rPr>
          <w:rFonts w:ascii="Arial" w:hAnsi="Arial" w:cs="Arial"/>
          <w:sz w:val="22"/>
          <w:szCs w:val="22"/>
        </w:rPr>
        <w:t xml:space="preserve">Sesión Ordinaria de Cabildo celebrada el día </w:t>
      </w:r>
      <w:r>
        <w:rPr>
          <w:rFonts w:ascii="Arial" w:hAnsi="Arial" w:cs="Arial"/>
          <w:sz w:val="22"/>
          <w:szCs w:val="22"/>
        </w:rPr>
        <w:t>05</w:t>
      </w:r>
      <w:r w:rsidRPr="00953BF3">
        <w:rPr>
          <w:rFonts w:ascii="Arial" w:hAnsi="Arial" w:cs="Arial"/>
          <w:sz w:val="22"/>
          <w:szCs w:val="22"/>
        </w:rPr>
        <w:t xml:space="preserve"> de </w:t>
      </w:r>
      <w:r>
        <w:rPr>
          <w:rFonts w:ascii="Arial" w:hAnsi="Arial" w:cs="Arial"/>
          <w:sz w:val="22"/>
          <w:szCs w:val="22"/>
        </w:rPr>
        <w:t>junio</w:t>
      </w:r>
      <w:r w:rsidRPr="00953BF3">
        <w:rPr>
          <w:rFonts w:ascii="Arial" w:hAnsi="Arial" w:cs="Arial"/>
          <w:sz w:val="22"/>
          <w:szCs w:val="22"/>
        </w:rPr>
        <w:t xml:space="preserve"> de 202</w:t>
      </w:r>
      <w:r>
        <w:rPr>
          <w:rFonts w:ascii="Arial" w:hAnsi="Arial" w:cs="Arial"/>
          <w:sz w:val="22"/>
          <w:szCs w:val="22"/>
        </w:rPr>
        <w:t>4</w:t>
      </w:r>
      <w:r w:rsidRPr="00953BF3">
        <w:rPr>
          <w:rFonts w:ascii="Arial" w:hAnsi="Arial" w:cs="Arial"/>
          <w:sz w:val="22"/>
          <w:szCs w:val="22"/>
        </w:rPr>
        <w:t>, se aprobó la:</w:t>
      </w:r>
    </w:p>
    <w:p w14:paraId="53440678" w14:textId="77777777" w:rsidR="00E41455" w:rsidRDefault="00E41455" w:rsidP="0077665F">
      <w:pPr>
        <w:jc w:val="both"/>
        <w:rPr>
          <w:rFonts w:ascii="Arial" w:hAnsi="Arial" w:cs="Arial"/>
          <w:iCs/>
          <w:sz w:val="22"/>
          <w:szCs w:val="22"/>
        </w:rPr>
      </w:pPr>
    </w:p>
    <w:p w14:paraId="1C5FE6CE" w14:textId="77777777" w:rsidR="00E41455" w:rsidRDefault="00E41455" w:rsidP="0077665F">
      <w:pPr>
        <w:tabs>
          <w:tab w:val="left" w:pos="8789"/>
        </w:tabs>
        <w:jc w:val="center"/>
        <w:rPr>
          <w:rFonts w:ascii="Arial" w:hAnsi="Arial" w:cs="Arial"/>
          <w:b/>
          <w:bCs/>
          <w:sz w:val="22"/>
          <w:szCs w:val="22"/>
        </w:rPr>
      </w:pPr>
    </w:p>
    <w:p w14:paraId="44CA4416" w14:textId="5485C697" w:rsidR="008F54FE" w:rsidRPr="00E41455" w:rsidRDefault="00E41455" w:rsidP="0077665F">
      <w:pPr>
        <w:tabs>
          <w:tab w:val="left" w:pos="8789"/>
        </w:tabs>
        <w:jc w:val="center"/>
        <w:rPr>
          <w:rFonts w:ascii="Arial" w:hAnsi="Arial" w:cs="Arial"/>
          <w:b/>
          <w:bCs/>
          <w:color w:val="000000" w:themeColor="text1"/>
          <w:sz w:val="22"/>
          <w:szCs w:val="22"/>
        </w:rPr>
      </w:pPr>
      <w:r w:rsidRPr="00E41455">
        <w:rPr>
          <w:rFonts w:ascii="Arial" w:hAnsi="Arial" w:cs="Arial"/>
          <w:b/>
          <w:bCs/>
          <w:sz w:val="22"/>
          <w:szCs w:val="22"/>
        </w:rPr>
        <w:t>ADICIÓN AL REGLAMENTO DE DESARROLLO URBANO Y CONSTRUCCIÓN DE TORREÓN</w:t>
      </w:r>
      <w:r w:rsidR="00257654">
        <w:rPr>
          <w:rFonts w:ascii="Arial" w:hAnsi="Arial" w:cs="Arial"/>
          <w:b/>
          <w:bCs/>
          <w:sz w:val="22"/>
          <w:szCs w:val="22"/>
        </w:rPr>
        <w:t>, EN SUS ARTÍCULOS</w:t>
      </w:r>
      <w:r w:rsidR="00257654" w:rsidRPr="00257654">
        <w:rPr>
          <w:rFonts w:ascii="Arial" w:hAnsi="Arial" w:cs="Arial"/>
          <w:sz w:val="22"/>
          <w:szCs w:val="22"/>
        </w:rPr>
        <w:t xml:space="preserve"> </w:t>
      </w:r>
      <w:r w:rsidR="00257654" w:rsidRPr="008F54FE">
        <w:rPr>
          <w:rFonts w:ascii="Arial" w:hAnsi="Arial" w:cs="Arial"/>
          <w:sz w:val="22"/>
          <w:szCs w:val="22"/>
        </w:rPr>
        <w:t xml:space="preserve"> </w:t>
      </w:r>
      <w:r w:rsidR="00C9039C" w:rsidRPr="00C9039C">
        <w:rPr>
          <w:rFonts w:ascii="Arial" w:hAnsi="Arial" w:cs="Arial"/>
          <w:b/>
          <w:bCs/>
          <w:sz w:val="22"/>
          <w:szCs w:val="22"/>
        </w:rPr>
        <w:t>87 Y 94 Y SE ADICIONA LA NORMA 11</w:t>
      </w:r>
      <w:r w:rsidR="00C9039C">
        <w:rPr>
          <w:rFonts w:ascii="Arial" w:hAnsi="Arial" w:cs="Arial"/>
          <w:sz w:val="22"/>
          <w:szCs w:val="22"/>
        </w:rPr>
        <w:t>.</w:t>
      </w:r>
    </w:p>
    <w:p w14:paraId="1EA2D2F1" w14:textId="77777777" w:rsidR="008F54FE" w:rsidRPr="00E41455" w:rsidRDefault="008F54FE" w:rsidP="0077665F">
      <w:pPr>
        <w:tabs>
          <w:tab w:val="left" w:pos="8789"/>
        </w:tabs>
        <w:jc w:val="center"/>
        <w:rPr>
          <w:rFonts w:ascii="Arial" w:hAnsi="Arial" w:cs="Arial"/>
          <w:b/>
          <w:bCs/>
          <w:color w:val="000000" w:themeColor="text1"/>
          <w:sz w:val="22"/>
          <w:szCs w:val="22"/>
        </w:rPr>
      </w:pPr>
    </w:p>
    <w:p w14:paraId="67831DF2" w14:textId="39E197E6" w:rsidR="008F54FE" w:rsidRPr="008F54FE" w:rsidRDefault="0077665F" w:rsidP="0077665F">
      <w:pPr>
        <w:pStyle w:val="Prrafodelista"/>
        <w:tabs>
          <w:tab w:val="left" w:pos="8789"/>
        </w:tabs>
        <w:ind w:left="709" w:right="445"/>
        <w:jc w:val="center"/>
        <w:rPr>
          <w:rFonts w:ascii="Arial" w:hAnsi="Arial" w:cs="Arial"/>
          <w:b/>
          <w:bCs/>
          <w:sz w:val="22"/>
          <w:szCs w:val="22"/>
        </w:rPr>
      </w:pPr>
      <w:r>
        <w:rPr>
          <w:rFonts w:ascii="Arial" w:hAnsi="Arial" w:cs="Arial"/>
          <w:b/>
          <w:bCs/>
          <w:sz w:val="22"/>
          <w:szCs w:val="22"/>
        </w:rPr>
        <w:t>I. E</w:t>
      </w:r>
      <w:r w:rsidR="008F54FE" w:rsidRPr="008F54FE">
        <w:rPr>
          <w:rFonts w:ascii="Arial" w:hAnsi="Arial" w:cs="Arial"/>
          <w:b/>
          <w:bCs/>
          <w:sz w:val="22"/>
          <w:szCs w:val="22"/>
        </w:rPr>
        <w:t>xposición de Motivos</w:t>
      </w:r>
    </w:p>
    <w:p w14:paraId="2C20C82C" w14:textId="77777777" w:rsidR="008F54FE" w:rsidRPr="008F54FE" w:rsidRDefault="008F54FE" w:rsidP="0077665F">
      <w:pPr>
        <w:pStyle w:val="Prrafodelista"/>
        <w:tabs>
          <w:tab w:val="left" w:pos="8789"/>
        </w:tabs>
        <w:ind w:left="709" w:right="445"/>
        <w:rPr>
          <w:rFonts w:ascii="Arial" w:hAnsi="Arial" w:cs="Arial"/>
          <w:b/>
          <w:bCs/>
          <w:sz w:val="22"/>
          <w:szCs w:val="22"/>
        </w:rPr>
      </w:pPr>
    </w:p>
    <w:p w14:paraId="00AC121C" w14:textId="77777777" w:rsidR="008F54FE" w:rsidRPr="008F54FE" w:rsidRDefault="008F54FE" w:rsidP="0077665F">
      <w:pPr>
        <w:pStyle w:val="NormalWeb"/>
        <w:tabs>
          <w:tab w:val="left" w:pos="8789"/>
        </w:tabs>
        <w:spacing w:before="0" w:beforeAutospacing="0" w:after="0" w:afterAutospacing="0"/>
        <w:ind w:right="49"/>
        <w:jc w:val="both"/>
        <w:rPr>
          <w:rFonts w:ascii="Arial" w:hAnsi="Arial" w:cs="Arial"/>
          <w:sz w:val="22"/>
          <w:szCs w:val="22"/>
        </w:rPr>
      </w:pPr>
      <w:r w:rsidRPr="008F54FE">
        <w:rPr>
          <w:rFonts w:ascii="Arial" w:hAnsi="Arial" w:cs="Arial"/>
          <w:sz w:val="22"/>
          <w:szCs w:val="22"/>
        </w:rPr>
        <w:t xml:space="preserve">Las autoridades municipales, en el ámbito de su competencia, tienen la obligación de promover, respetar, proteger y establecer los mecanismos que garanticen los derechos humanos bajo los principios de universalidad, interdependencia, indivisibilidad, progresividad y no regresividad, el órgano de gobierno, Ayuntamiento de Torreón, Coahuila de Zaragoza, corno asamblea deliberativa, observa la integridad y transversalidad de las iniciativas reglamentarias en beneficio de las y los torreonenses. </w:t>
      </w:r>
    </w:p>
    <w:p w14:paraId="643F72A5" w14:textId="77777777" w:rsidR="008F54FE" w:rsidRPr="008F54FE" w:rsidRDefault="008F54FE" w:rsidP="0077665F">
      <w:pPr>
        <w:pStyle w:val="NormalWeb"/>
        <w:tabs>
          <w:tab w:val="left" w:pos="8789"/>
        </w:tabs>
        <w:spacing w:before="0" w:beforeAutospacing="0" w:after="0" w:afterAutospacing="0"/>
        <w:ind w:left="709" w:right="49"/>
        <w:jc w:val="both"/>
        <w:rPr>
          <w:rFonts w:ascii="Arial" w:hAnsi="Arial" w:cs="Arial"/>
          <w:sz w:val="22"/>
          <w:szCs w:val="22"/>
        </w:rPr>
      </w:pPr>
    </w:p>
    <w:p w14:paraId="711DFFCD" w14:textId="77777777" w:rsidR="008F54FE" w:rsidRPr="008F54FE" w:rsidRDefault="008F54FE" w:rsidP="0077665F">
      <w:pPr>
        <w:pStyle w:val="NormalWeb"/>
        <w:tabs>
          <w:tab w:val="left" w:pos="8789"/>
        </w:tabs>
        <w:spacing w:before="0" w:beforeAutospacing="0" w:after="0" w:afterAutospacing="0"/>
        <w:ind w:right="49"/>
        <w:jc w:val="both"/>
        <w:rPr>
          <w:rFonts w:ascii="Arial" w:hAnsi="Arial" w:cs="Arial"/>
          <w:sz w:val="22"/>
          <w:szCs w:val="22"/>
        </w:rPr>
      </w:pPr>
      <w:r w:rsidRPr="008F54FE">
        <w:rPr>
          <w:rFonts w:ascii="Arial" w:hAnsi="Arial" w:cs="Arial"/>
          <w:sz w:val="22"/>
          <w:szCs w:val="22"/>
        </w:rPr>
        <w:t xml:space="preserve">El artículo 115 de la Constitución Política de los Estados Unidos Mexicanos, al igual que la particular del Estado de Coahuila de Zaragoza, reconoce al municipio libre como órgano de gobierno natural y autónomo con personalidad jurídica plena; ergo, tienen las facultades para aprobar, de acuerdo con las leyes en la materia, los reglamentos y disposiciones administrativas de observancia general que regulen las materias, procedimientos, funciones y servicios públicos de su competencia, dentro de su jurisdicción. </w:t>
      </w:r>
    </w:p>
    <w:p w14:paraId="26EB5B4D" w14:textId="77777777" w:rsidR="008F54FE" w:rsidRPr="008F54FE" w:rsidRDefault="008F54FE" w:rsidP="0077665F">
      <w:pPr>
        <w:pStyle w:val="NormalWeb"/>
        <w:tabs>
          <w:tab w:val="left" w:pos="8789"/>
        </w:tabs>
        <w:spacing w:before="0" w:beforeAutospacing="0" w:after="0" w:afterAutospacing="0"/>
        <w:ind w:left="709" w:right="49"/>
        <w:jc w:val="both"/>
        <w:rPr>
          <w:rFonts w:ascii="Arial" w:hAnsi="Arial" w:cs="Arial"/>
          <w:sz w:val="22"/>
          <w:szCs w:val="22"/>
        </w:rPr>
      </w:pPr>
    </w:p>
    <w:p w14:paraId="2E1A6E51" w14:textId="77777777" w:rsidR="008F54FE" w:rsidRPr="008F54FE" w:rsidRDefault="008F54FE" w:rsidP="0077665F">
      <w:pPr>
        <w:pStyle w:val="NormalWeb"/>
        <w:tabs>
          <w:tab w:val="left" w:pos="8789"/>
        </w:tabs>
        <w:spacing w:before="0" w:beforeAutospacing="0" w:after="0" w:afterAutospacing="0"/>
        <w:ind w:right="49"/>
        <w:jc w:val="both"/>
        <w:rPr>
          <w:rFonts w:ascii="Arial" w:hAnsi="Arial" w:cs="Arial"/>
          <w:sz w:val="22"/>
          <w:szCs w:val="22"/>
        </w:rPr>
      </w:pPr>
      <w:r w:rsidRPr="008F54FE">
        <w:rPr>
          <w:rFonts w:ascii="Arial" w:hAnsi="Arial" w:cs="Arial"/>
          <w:sz w:val="22"/>
          <w:szCs w:val="22"/>
        </w:rPr>
        <w:t xml:space="preserve">Asimismo, el artículo 176 del Código Municipal para el Estado de Coahuila de Zaragoza, determina las facultades y bases con las que cuentan el órgano colegiado para la formulación, expedición y publicación de los ordenamientos legales municipales; facultades concurrentes a las establecidas en los artículos 135, 138, 139, 140 </w:t>
      </w:r>
      <w:r w:rsidRPr="008F54FE">
        <w:rPr>
          <w:rFonts w:ascii="Arial" w:hAnsi="Arial" w:cs="Arial"/>
          <w:position w:val="-4"/>
          <w:sz w:val="22"/>
          <w:szCs w:val="22"/>
        </w:rPr>
        <w:t xml:space="preserve">y </w:t>
      </w:r>
      <w:r w:rsidRPr="008F54FE">
        <w:rPr>
          <w:rFonts w:ascii="Arial" w:hAnsi="Arial" w:cs="Arial"/>
          <w:sz w:val="22"/>
          <w:szCs w:val="22"/>
        </w:rPr>
        <w:t xml:space="preserve">demás disposiciones del Reglamento Interior del Republicano Ayuntamiento de Torreón, Coahuila de Zaragoza. </w:t>
      </w:r>
    </w:p>
    <w:p w14:paraId="4706EEFE" w14:textId="77777777" w:rsidR="008F54FE" w:rsidRPr="008F54FE" w:rsidRDefault="008F54FE" w:rsidP="0077665F">
      <w:pPr>
        <w:pStyle w:val="NormalWeb"/>
        <w:tabs>
          <w:tab w:val="left" w:pos="8789"/>
        </w:tabs>
        <w:spacing w:before="0" w:beforeAutospacing="0" w:after="0" w:afterAutospacing="0"/>
        <w:ind w:left="709" w:right="49"/>
        <w:jc w:val="both"/>
        <w:rPr>
          <w:rFonts w:ascii="Arial" w:hAnsi="Arial" w:cs="Arial"/>
          <w:sz w:val="22"/>
          <w:szCs w:val="22"/>
        </w:rPr>
      </w:pPr>
    </w:p>
    <w:p w14:paraId="700B70BE" w14:textId="77777777" w:rsidR="008F54FE" w:rsidRPr="008F54FE" w:rsidRDefault="008F54FE" w:rsidP="0077665F">
      <w:pPr>
        <w:pStyle w:val="NormalWeb"/>
        <w:tabs>
          <w:tab w:val="left" w:pos="8789"/>
        </w:tabs>
        <w:spacing w:before="0" w:beforeAutospacing="0" w:after="0" w:afterAutospacing="0"/>
        <w:ind w:right="49"/>
        <w:jc w:val="both"/>
        <w:rPr>
          <w:rFonts w:ascii="Arial" w:hAnsi="Arial" w:cs="Arial"/>
          <w:sz w:val="22"/>
          <w:szCs w:val="22"/>
        </w:rPr>
      </w:pPr>
      <w:r w:rsidRPr="008F54FE">
        <w:rPr>
          <w:rFonts w:ascii="Arial" w:hAnsi="Arial" w:cs="Arial"/>
          <w:sz w:val="22"/>
          <w:szCs w:val="22"/>
        </w:rPr>
        <w:t xml:space="preserve">Que las normas de desarrollo urbano y asentamientos humanos revisten un interés público, siempre en beneficio social, con la finalidad de lograr un desarrollo equilibrado y sostenible, en pro del mejoramiento de las condiciones de vida de la población rural y </w:t>
      </w:r>
      <w:r w:rsidRPr="008F54FE">
        <w:rPr>
          <w:rFonts w:ascii="Arial" w:hAnsi="Arial" w:cs="Arial"/>
          <w:sz w:val="22"/>
          <w:szCs w:val="22"/>
        </w:rPr>
        <w:lastRenderedPageBreak/>
        <w:t xml:space="preserve">urbana del municipio de Torreón, Coahuila de Zaragoza; por ello, en la actualización del Plan Director de Desarrollo Urbano del municipio, se dictaron las medidas necesarias para ordenar los asentamientos humanos y establecer adecuadas provisiones, usos, reservas y destinos de tierras, a efecto de ejecutar obras públicas y de planear y regular la fundación, conservación, mejoramiento y crecimiento de los centros de población. </w:t>
      </w:r>
    </w:p>
    <w:p w14:paraId="01F12D80" w14:textId="77777777" w:rsidR="008F54FE" w:rsidRPr="008F54FE" w:rsidRDefault="008F54FE" w:rsidP="0077665F">
      <w:pPr>
        <w:pStyle w:val="NormalWeb"/>
        <w:tabs>
          <w:tab w:val="left" w:pos="8789"/>
        </w:tabs>
        <w:spacing w:before="0" w:beforeAutospacing="0" w:after="0" w:afterAutospacing="0"/>
        <w:ind w:left="709" w:right="49"/>
        <w:jc w:val="both"/>
        <w:rPr>
          <w:rFonts w:ascii="Arial" w:hAnsi="Arial" w:cs="Arial"/>
          <w:sz w:val="22"/>
          <w:szCs w:val="22"/>
        </w:rPr>
      </w:pPr>
    </w:p>
    <w:p w14:paraId="1C6B4060" w14:textId="77777777" w:rsidR="008F54FE" w:rsidRPr="008F54FE" w:rsidRDefault="008F54FE" w:rsidP="0077665F">
      <w:pPr>
        <w:pStyle w:val="NormalWeb"/>
        <w:tabs>
          <w:tab w:val="left" w:pos="8789"/>
        </w:tabs>
        <w:spacing w:before="0" w:beforeAutospacing="0" w:after="0" w:afterAutospacing="0"/>
        <w:ind w:right="49"/>
        <w:jc w:val="both"/>
        <w:rPr>
          <w:rFonts w:ascii="Arial" w:hAnsi="Arial" w:cs="Arial"/>
          <w:position w:val="-2"/>
          <w:sz w:val="22"/>
          <w:szCs w:val="22"/>
        </w:rPr>
      </w:pPr>
      <w:r w:rsidRPr="008F54FE">
        <w:rPr>
          <w:rFonts w:ascii="Arial" w:hAnsi="Arial" w:cs="Arial"/>
          <w:sz w:val="22"/>
          <w:szCs w:val="22"/>
        </w:rPr>
        <w:t>Que el Municipio, en el proceso reglamentario, en materia de desarrollo urbano y asentamientos humanos, medio ambiente y protección civil, facultades concurrentes con la Federación y el Estado para emitir las disposiciones legales y ordenamientos jurídicos de interés público; ello, a través del Reglamento respectivo, respetando la esfera competencial determinada por la Constitución General, la particular del Estado, y el amparo de la legislatura del Estado, cuando se trate de salvaguardar los centros de población con el objeto de evitar riesgos y proteger el medio ambiente; en consecuencia, es de interés y competencia del Ayuntamiento, como órgano de gobierno para regular dentro del ámbito del desarrollo urbano, la instalación o ubicación de estaciones de servicio de gasolina, Diésel y/o Gas L</w:t>
      </w:r>
      <w:r w:rsidRPr="008F54FE">
        <w:rPr>
          <w:rFonts w:ascii="Arial" w:hAnsi="Arial" w:cs="Arial"/>
          <w:position w:val="-2"/>
          <w:sz w:val="22"/>
          <w:szCs w:val="22"/>
        </w:rPr>
        <w:t xml:space="preserve">.P. </w:t>
      </w:r>
    </w:p>
    <w:p w14:paraId="5991512F" w14:textId="77777777" w:rsidR="008F54FE" w:rsidRPr="008F54FE" w:rsidRDefault="008F54FE" w:rsidP="0077665F">
      <w:pPr>
        <w:pStyle w:val="NormalWeb"/>
        <w:tabs>
          <w:tab w:val="left" w:pos="8789"/>
        </w:tabs>
        <w:spacing w:before="0" w:beforeAutospacing="0" w:after="0" w:afterAutospacing="0"/>
        <w:ind w:left="709" w:right="49"/>
        <w:jc w:val="both"/>
        <w:rPr>
          <w:rFonts w:ascii="Arial" w:hAnsi="Arial" w:cs="Arial"/>
          <w:position w:val="-2"/>
          <w:sz w:val="22"/>
          <w:szCs w:val="22"/>
        </w:rPr>
      </w:pPr>
    </w:p>
    <w:p w14:paraId="36E44C4B" w14:textId="77777777" w:rsidR="008F54FE" w:rsidRPr="008F54FE" w:rsidRDefault="008F54FE" w:rsidP="0077665F">
      <w:pPr>
        <w:pStyle w:val="Prrafodelista"/>
        <w:numPr>
          <w:ilvl w:val="0"/>
          <w:numId w:val="3"/>
        </w:numPr>
        <w:tabs>
          <w:tab w:val="left" w:pos="8789"/>
        </w:tabs>
        <w:ind w:left="709" w:right="49"/>
        <w:jc w:val="center"/>
        <w:rPr>
          <w:rFonts w:ascii="Arial" w:hAnsi="Arial" w:cs="Arial"/>
          <w:b/>
          <w:bCs/>
          <w:color w:val="000000" w:themeColor="text1"/>
          <w:sz w:val="22"/>
          <w:szCs w:val="22"/>
        </w:rPr>
      </w:pPr>
      <w:r w:rsidRPr="008F54FE">
        <w:rPr>
          <w:rFonts w:ascii="Arial" w:hAnsi="Arial" w:cs="Arial"/>
          <w:b/>
          <w:bCs/>
          <w:color w:val="000000" w:themeColor="text1"/>
          <w:sz w:val="22"/>
          <w:szCs w:val="22"/>
        </w:rPr>
        <w:t>FUNDAMENTO LEGAL</w:t>
      </w:r>
    </w:p>
    <w:p w14:paraId="6F4FB960" w14:textId="77777777" w:rsidR="008F54FE" w:rsidRPr="008F54FE" w:rsidRDefault="008F54FE" w:rsidP="0077665F">
      <w:pPr>
        <w:pStyle w:val="Prrafodelista"/>
        <w:tabs>
          <w:tab w:val="left" w:pos="8789"/>
        </w:tabs>
        <w:ind w:left="709" w:right="49"/>
        <w:rPr>
          <w:rFonts w:ascii="Arial" w:hAnsi="Arial" w:cs="Arial"/>
          <w:b/>
          <w:bCs/>
          <w:color w:val="000000" w:themeColor="text1"/>
          <w:sz w:val="22"/>
          <w:szCs w:val="22"/>
        </w:rPr>
      </w:pPr>
    </w:p>
    <w:p w14:paraId="608799CD" w14:textId="33B6DB3A" w:rsidR="008F54FE" w:rsidRPr="008F54FE" w:rsidRDefault="008F54FE" w:rsidP="0077665F">
      <w:pPr>
        <w:tabs>
          <w:tab w:val="left" w:pos="8789"/>
        </w:tabs>
        <w:ind w:right="49"/>
        <w:jc w:val="both"/>
        <w:rPr>
          <w:rFonts w:ascii="Arial" w:hAnsi="Arial" w:cs="Arial"/>
          <w:color w:val="000000" w:themeColor="text1"/>
          <w:sz w:val="22"/>
          <w:szCs w:val="22"/>
        </w:rPr>
      </w:pPr>
      <w:r w:rsidRPr="008F54FE">
        <w:rPr>
          <w:rFonts w:ascii="Arial" w:hAnsi="Arial" w:cs="Arial"/>
          <w:color w:val="000000" w:themeColor="text1"/>
          <w:sz w:val="22"/>
          <w:szCs w:val="22"/>
        </w:rPr>
        <w:t xml:space="preserve">La presente propuesta de modificación al </w:t>
      </w:r>
      <w:r w:rsidRPr="008F54FE">
        <w:rPr>
          <w:rFonts w:ascii="Arial" w:eastAsia="Calibri" w:hAnsi="Arial" w:cs="Arial"/>
          <w:b/>
          <w:bCs/>
          <w:color w:val="000000"/>
          <w:sz w:val="22"/>
          <w:szCs w:val="22"/>
          <w:u w:color="000000"/>
          <w:lang w:eastAsia="es-MX"/>
        </w:rPr>
        <w:t>REGLA</w:t>
      </w:r>
      <w:r w:rsidRPr="008F54FE">
        <w:rPr>
          <w:rFonts w:ascii="Arial" w:eastAsia="Calibri" w:hAnsi="Arial" w:cs="Arial"/>
          <w:b/>
          <w:bCs/>
          <w:color w:val="000000" w:themeColor="text1"/>
          <w:sz w:val="22"/>
          <w:szCs w:val="22"/>
          <w:u w:color="000000"/>
          <w:lang w:eastAsia="es-MX"/>
        </w:rPr>
        <w:t xml:space="preserve">MENTO DE </w:t>
      </w:r>
      <w:r w:rsidRPr="008F54FE">
        <w:rPr>
          <w:rFonts w:ascii="Arial" w:hAnsi="Arial" w:cs="Arial"/>
          <w:b/>
          <w:bCs/>
          <w:sz w:val="22"/>
          <w:szCs w:val="22"/>
        </w:rPr>
        <w:t>DESARROLLO URBANO Y CONSTRUCCIÓN DE TORREÓN</w:t>
      </w:r>
      <w:r w:rsidRPr="008F54FE">
        <w:rPr>
          <w:rFonts w:ascii="Arial" w:eastAsia="Calibri" w:hAnsi="Arial" w:cs="Arial"/>
          <w:b/>
          <w:bCs/>
          <w:color w:val="000000" w:themeColor="text1"/>
          <w:sz w:val="22"/>
          <w:szCs w:val="22"/>
          <w:u w:color="000000"/>
          <w:lang w:eastAsia="es-MX"/>
        </w:rPr>
        <w:t xml:space="preserve"> </w:t>
      </w:r>
      <w:r w:rsidRPr="008F54FE">
        <w:rPr>
          <w:rFonts w:ascii="Arial" w:hAnsi="Arial" w:cs="Arial"/>
          <w:color w:val="000000" w:themeColor="text1"/>
          <w:sz w:val="22"/>
          <w:szCs w:val="22"/>
        </w:rPr>
        <w:t xml:space="preserve">fue redactada: </w:t>
      </w:r>
    </w:p>
    <w:p w14:paraId="4D24261D" w14:textId="77777777" w:rsidR="008F54FE" w:rsidRPr="008F54FE" w:rsidRDefault="008F54FE" w:rsidP="0077665F">
      <w:pPr>
        <w:tabs>
          <w:tab w:val="left" w:pos="8789"/>
        </w:tabs>
        <w:ind w:left="709" w:right="49" w:firstLine="360"/>
        <w:jc w:val="both"/>
        <w:rPr>
          <w:rFonts w:ascii="Arial" w:hAnsi="Arial" w:cs="Arial"/>
          <w:color w:val="000000" w:themeColor="text1"/>
          <w:sz w:val="22"/>
          <w:szCs w:val="22"/>
        </w:rPr>
      </w:pPr>
    </w:p>
    <w:p w14:paraId="7ED6FBCD" w14:textId="77777777" w:rsidR="008F54FE" w:rsidRPr="008F54FE" w:rsidRDefault="008F54FE" w:rsidP="0077665F">
      <w:pPr>
        <w:pStyle w:val="Prrafodelista"/>
        <w:numPr>
          <w:ilvl w:val="0"/>
          <w:numId w:val="1"/>
        </w:numPr>
        <w:tabs>
          <w:tab w:val="left" w:pos="8789"/>
        </w:tabs>
        <w:ind w:left="1134" w:right="49"/>
        <w:jc w:val="both"/>
        <w:rPr>
          <w:rFonts w:ascii="Arial" w:hAnsi="Arial" w:cs="Arial"/>
          <w:color w:val="000000" w:themeColor="text1"/>
          <w:sz w:val="22"/>
          <w:szCs w:val="22"/>
        </w:rPr>
      </w:pPr>
      <w:r w:rsidRPr="008F54FE">
        <w:rPr>
          <w:rFonts w:ascii="Arial" w:hAnsi="Arial" w:cs="Arial"/>
          <w:color w:val="000000" w:themeColor="text1"/>
          <w:sz w:val="22"/>
          <w:szCs w:val="22"/>
        </w:rPr>
        <w:t>De conformidad con lo establecido en el párrafo segundo de la fracción II, del Artículo 115, de la Constitución Política de los Estados Unidos Mexicanos.</w:t>
      </w:r>
    </w:p>
    <w:p w14:paraId="1886DC70" w14:textId="77777777" w:rsidR="008F54FE" w:rsidRPr="008F54FE" w:rsidRDefault="008F54FE" w:rsidP="0077665F">
      <w:pPr>
        <w:pStyle w:val="Prrafodelista"/>
        <w:tabs>
          <w:tab w:val="left" w:pos="8789"/>
        </w:tabs>
        <w:ind w:left="1134" w:right="49"/>
        <w:jc w:val="both"/>
        <w:rPr>
          <w:rFonts w:ascii="Arial" w:hAnsi="Arial" w:cs="Arial"/>
          <w:color w:val="000000" w:themeColor="text1"/>
          <w:sz w:val="22"/>
          <w:szCs w:val="22"/>
        </w:rPr>
      </w:pPr>
    </w:p>
    <w:p w14:paraId="08C37CFF" w14:textId="77777777" w:rsidR="008F54FE" w:rsidRPr="008F54FE" w:rsidRDefault="008F54FE" w:rsidP="0077665F">
      <w:pPr>
        <w:numPr>
          <w:ilvl w:val="0"/>
          <w:numId w:val="1"/>
        </w:numPr>
        <w:tabs>
          <w:tab w:val="left" w:pos="8789"/>
        </w:tabs>
        <w:ind w:left="1134" w:right="49"/>
        <w:jc w:val="both"/>
        <w:rPr>
          <w:rFonts w:ascii="Arial" w:hAnsi="Arial" w:cs="Arial"/>
          <w:color w:val="000000" w:themeColor="text1"/>
          <w:sz w:val="22"/>
          <w:szCs w:val="22"/>
        </w:rPr>
      </w:pPr>
      <w:r w:rsidRPr="008F54FE">
        <w:rPr>
          <w:rFonts w:ascii="Arial" w:hAnsi="Arial" w:cs="Arial"/>
          <w:color w:val="000000" w:themeColor="text1"/>
          <w:sz w:val="22"/>
          <w:szCs w:val="22"/>
        </w:rPr>
        <w:t>De conformidad con lo establecido por los Artículos 158-C, el inciso 1, fracción I, del Artículo 158-U de la Constitución Política del Estado de Coahuila de Zaragoza.</w:t>
      </w:r>
    </w:p>
    <w:p w14:paraId="4E9F00FA" w14:textId="77777777" w:rsidR="008F54FE" w:rsidRPr="008F54FE" w:rsidRDefault="008F54FE" w:rsidP="0077665F">
      <w:pPr>
        <w:tabs>
          <w:tab w:val="left" w:pos="8789"/>
        </w:tabs>
        <w:ind w:left="1134" w:right="49"/>
        <w:jc w:val="both"/>
        <w:rPr>
          <w:rFonts w:ascii="Arial" w:hAnsi="Arial" w:cs="Arial"/>
          <w:color w:val="000000" w:themeColor="text1"/>
          <w:sz w:val="22"/>
          <w:szCs w:val="22"/>
        </w:rPr>
      </w:pPr>
    </w:p>
    <w:p w14:paraId="44F55574" w14:textId="77777777" w:rsidR="008F54FE" w:rsidRPr="008F54FE" w:rsidRDefault="008F54FE" w:rsidP="0077665F">
      <w:pPr>
        <w:numPr>
          <w:ilvl w:val="0"/>
          <w:numId w:val="1"/>
        </w:numPr>
        <w:tabs>
          <w:tab w:val="left" w:pos="8789"/>
        </w:tabs>
        <w:ind w:left="1134" w:right="49"/>
        <w:jc w:val="both"/>
        <w:rPr>
          <w:rFonts w:ascii="Arial" w:hAnsi="Arial" w:cs="Arial"/>
          <w:color w:val="000000" w:themeColor="text1"/>
          <w:sz w:val="22"/>
          <w:szCs w:val="22"/>
        </w:rPr>
      </w:pPr>
      <w:r w:rsidRPr="008F54FE">
        <w:rPr>
          <w:rFonts w:ascii="Arial" w:hAnsi="Arial" w:cs="Arial"/>
          <w:color w:val="000000" w:themeColor="text1"/>
          <w:sz w:val="22"/>
          <w:szCs w:val="22"/>
        </w:rPr>
        <w:t>De conformidad con lo señalado en los Artículos 102 fracción I, numeral 1, 105 fracción I, 173, 175, 176 fracción II, 181 y 182 fracción III inciso 35) del Código Municipal para el Estado de Coahuila de Zaragoza.</w:t>
      </w:r>
    </w:p>
    <w:p w14:paraId="12DC2CCB" w14:textId="77777777" w:rsidR="008F54FE" w:rsidRPr="008F54FE" w:rsidRDefault="008F54FE" w:rsidP="0077665F">
      <w:pPr>
        <w:tabs>
          <w:tab w:val="left" w:pos="8789"/>
        </w:tabs>
        <w:ind w:left="1134" w:right="49"/>
        <w:jc w:val="both"/>
        <w:rPr>
          <w:rFonts w:ascii="Arial" w:hAnsi="Arial" w:cs="Arial"/>
          <w:color w:val="000000" w:themeColor="text1"/>
          <w:sz w:val="22"/>
          <w:szCs w:val="22"/>
        </w:rPr>
      </w:pPr>
    </w:p>
    <w:p w14:paraId="23AF1F92" w14:textId="77777777" w:rsidR="008F54FE" w:rsidRPr="008F54FE" w:rsidRDefault="008F54FE" w:rsidP="0077665F">
      <w:pPr>
        <w:numPr>
          <w:ilvl w:val="0"/>
          <w:numId w:val="1"/>
        </w:numPr>
        <w:tabs>
          <w:tab w:val="left" w:pos="8789"/>
        </w:tabs>
        <w:ind w:left="1134" w:right="49"/>
        <w:jc w:val="both"/>
        <w:rPr>
          <w:rFonts w:ascii="Arial" w:hAnsi="Arial" w:cs="Arial"/>
          <w:color w:val="000000" w:themeColor="text1"/>
          <w:sz w:val="22"/>
          <w:szCs w:val="22"/>
        </w:rPr>
      </w:pPr>
      <w:r w:rsidRPr="008F54FE">
        <w:rPr>
          <w:rFonts w:ascii="Arial" w:hAnsi="Arial" w:cs="Arial"/>
          <w:color w:val="000000" w:themeColor="text1"/>
          <w:sz w:val="22"/>
          <w:szCs w:val="22"/>
        </w:rPr>
        <w:t>De conformidad en lo dispuesto en los artículos 139 inciso b) y 142 numeral 9 del Reglamento Interior del Republicano Ayuntamiento de Torreón, Coahuila de Zaragoza.</w:t>
      </w:r>
    </w:p>
    <w:p w14:paraId="105AE3E2" w14:textId="77777777" w:rsidR="008F54FE" w:rsidRPr="008F54FE" w:rsidRDefault="008F54FE" w:rsidP="0077665F">
      <w:pPr>
        <w:tabs>
          <w:tab w:val="left" w:pos="8789"/>
        </w:tabs>
        <w:ind w:left="709" w:right="49"/>
        <w:jc w:val="both"/>
        <w:rPr>
          <w:rFonts w:ascii="Arial" w:hAnsi="Arial" w:cs="Arial"/>
          <w:color w:val="000000" w:themeColor="text1"/>
          <w:sz w:val="22"/>
          <w:szCs w:val="22"/>
        </w:rPr>
      </w:pPr>
    </w:p>
    <w:p w14:paraId="5F5F2D59" w14:textId="77777777" w:rsidR="008F54FE" w:rsidRPr="008F54FE" w:rsidRDefault="008F54FE" w:rsidP="0077665F">
      <w:pPr>
        <w:pStyle w:val="NormalWeb"/>
        <w:tabs>
          <w:tab w:val="left" w:pos="8789"/>
        </w:tabs>
        <w:spacing w:before="0" w:beforeAutospacing="0" w:after="0" w:afterAutospacing="0"/>
        <w:ind w:left="709" w:right="49"/>
        <w:jc w:val="both"/>
        <w:rPr>
          <w:rFonts w:ascii="Arial" w:hAnsi="Arial" w:cs="Arial"/>
          <w:b/>
          <w:bCs/>
          <w:sz w:val="22"/>
          <w:szCs w:val="22"/>
        </w:rPr>
      </w:pPr>
    </w:p>
    <w:p w14:paraId="615B89C5" w14:textId="77777777" w:rsidR="008F54FE" w:rsidRPr="008F54FE" w:rsidRDefault="008F54FE" w:rsidP="0077665F">
      <w:pPr>
        <w:pStyle w:val="NormalWeb"/>
        <w:tabs>
          <w:tab w:val="left" w:pos="8789"/>
        </w:tabs>
        <w:spacing w:before="0" w:beforeAutospacing="0" w:after="0" w:afterAutospacing="0"/>
        <w:ind w:right="49"/>
        <w:jc w:val="both"/>
        <w:rPr>
          <w:rFonts w:ascii="Arial" w:hAnsi="Arial" w:cs="Arial"/>
          <w:sz w:val="22"/>
          <w:szCs w:val="22"/>
        </w:rPr>
      </w:pPr>
      <w:r w:rsidRPr="008F54FE">
        <w:rPr>
          <w:rFonts w:ascii="Arial" w:hAnsi="Arial" w:cs="Arial"/>
          <w:b/>
          <w:bCs/>
          <w:sz w:val="22"/>
          <w:szCs w:val="22"/>
        </w:rPr>
        <w:t>Artículo 87.</w:t>
      </w:r>
      <w:r w:rsidRPr="008F54FE">
        <w:rPr>
          <w:rFonts w:ascii="Arial" w:hAnsi="Arial" w:cs="Arial"/>
          <w:sz w:val="22"/>
          <w:szCs w:val="22"/>
        </w:rPr>
        <w:t xml:space="preserve"> En ningún caso se expedirán Licencias de Uso de Suelo, para casinos, centros de apuestas, salas de sorteos, casas de juego y similares, cualquiera que sea su denominación, para centros donde se presentan espectáculos con personas desnudas o semidesnudas y, para establecimientos donde se comercializan vehículos de procedencia extranjera sin acreditar su legal estancia en el Estado. </w:t>
      </w:r>
    </w:p>
    <w:p w14:paraId="0FC12DA0" w14:textId="77777777" w:rsidR="008F54FE" w:rsidRPr="008F54FE" w:rsidRDefault="008F54FE" w:rsidP="0077665F">
      <w:pPr>
        <w:pStyle w:val="NormalWeb"/>
        <w:tabs>
          <w:tab w:val="left" w:pos="8789"/>
        </w:tabs>
        <w:spacing w:before="0" w:beforeAutospacing="0" w:after="0" w:afterAutospacing="0"/>
        <w:ind w:left="709" w:right="49"/>
        <w:jc w:val="both"/>
        <w:rPr>
          <w:rFonts w:ascii="Arial" w:hAnsi="Arial" w:cs="Arial"/>
          <w:sz w:val="22"/>
          <w:szCs w:val="22"/>
        </w:rPr>
      </w:pPr>
    </w:p>
    <w:p w14:paraId="01000B8D" w14:textId="77777777" w:rsidR="008F54FE" w:rsidRPr="008F54FE" w:rsidRDefault="008F54FE" w:rsidP="0077665F">
      <w:pPr>
        <w:pStyle w:val="NormalWeb"/>
        <w:tabs>
          <w:tab w:val="left" w:pos="8789"/>
        </w:tabs>
        <w:spacing w:before="0" w:beforeAutospacing="0" w:after="0" w:afterAutospacing="0"/>
        <w:ind w:right="49"/>
        <w:jc w:val="both"/>
        <w:rPr>
          <w:rFonts w:ascii="Arial" w:hAnsi="Arial" w:cs="Arial"/>
          <w:sz w:val="22"/>
          <w:szCs w:val="22"/>
        </w:rPr>
      </w:pPr>
      <w:r w:rsidRPr="008F54FE">
        <w:rPr>
          <w:rFonts w:ascii="Arial" w:hAnsi="Arial" w:cs="Arial"/>
          <w:sz w:val="22"/>
          <w:szCs w:val="22"/>
        </w:rPr>
        <w:lastRenderedPageBreak/>
        <w:t>Para el caso de Gasolineras o Estaciones de Servicio de almacenamiento y venta de Gas Licuado de Petróleo se debe de establecer con respecto a otra estación de servicio en operación una distancia mínima radial de 2000 metros, en áreas urbanas para estaciones de servicio expendedoras de Gasolina y/o Diésel; de 4000 metros para estaciones de servicio de Gas LP; y 10,000 metros lineales en áreas rurales para ambas, en aras del ordenamiento urbano, la protección civil y la seguridad colectiva.</w:t>
      </w:r>
    </w:p>
    <w:p w14:paraId="79C7CB14" w14:textId="77777777" w:rsidR="008F54FE" w:rsidRPr="008F54FE" w:rsidRDefault="008F54FE" w:rsidP="0077665F">
      <w:pPr>
        <w:tabs>
          <w:tab w:val="left" w:pos="8789"/>
        </w:tabs>
        <w:ind w:left="709" w:right="49"/>
        <w:jc w:val="both"/>
        <w:rPr>
          <w:rFonts w:ascii="Arial" w:hAnsi="Arial" w:cs="Arial"/>
          <w:b/>
          <w:bCs/>
          <w:sz w:val="22"/>
          <w:szCs w:val="22"/>
          <w:lang w:eastAsia="es-MX"/>
        </w:rPr>
      </w:pPr>
    </w:p>
    <w:p w14:paraId="00C6BA94" w14:textId="77777777" w:rsidR="008F54FE" w:rsidRPr="008F54FE" w:rsidRDefault="008F54FE" w:rsidP="0077665F">
      <w:pPr>
        <w:tabs>
          <w:tab w:val="left" w:pos="8789"/>
        </w:tabs>
        <w:ind w:right="49"/>
        <w:jc w:val="both"/>
        <w:rPr>
          <w:rFonts w:ascii="Arial" w:hAnsi="Arial" w:cs="Arial"/>
          <w:sz w:val="22"/>
          <w:szCs w:val="22"/>
          <w:lang w:eastAsia="es-MX"/>
        </w:rPr>
      </w:pPr>
      <w:r w:rsidRPr="008F54FE">
        <w:rPr>
          <w:rFonts w:ascii="Arial" w:hAnsi="Arial" w:cs="Arial"/>
          <w:b/>
          <w:bCs/>
          <w:sz w:val="22"/>
          <w:szCs w:val="22"/>
          <w:lang w:eastAsia="es-MX"/>
        </w:rPr>
        <w:t>Artículo 94</w:t>
      </w:r>
      <w:r w:rsidRPr="008F54FE">
        <w:rPr>
          <w:rFonts w:ascii="Arial" w:hAnsi="Arial" w:cs="Arial"/>
          <w:sz w:val="22"/>
          <w:szCs w:val="22"/>
          <w:lang w:eastAsia="es-MX"/>
        </w:rPr>
        <w:t xml:space="preserve">. Los requisitos para obtener la Licencia única de Construcción son: </w:t>
      </w:r>
    </w:p>
    <w:p w14:paraId="62F0659A" w14:textId="77777777" w:rsidR="008F54FE" w:rsidRPr="008F54FE" w:rsidRDefault="008F54FE" w:rsidP="0077665F">
      <w:pPr>
        <w:tabs>
          <w:tab w:val="left" w:pos="8789"/>
        </w:tabs>
        <w:ind w:left="709" w:right="49"/>
        <w:jc w:val="both"/>
        <w:rPr>
          <w:rFonts w:ascii="Arial" w:hAnsi="Arial" w:cs="Arial"/>
          <w:sz w:val="22"/>
          <w:szCs w:val="22"/>
          <w:lang w:eastAsia="es-MX"/>
        </w:rPr>
      </w:pPr>
    </w:p>
    <w:p w14:paraId="3B76BABC" w14:textId="77777777" w:rsidR="008F54FE" w:rsidRPr="008F54FE" w:rsidRDefault="008F54FE" w:rsidP="0077665F">
      <w:pPr>
        <w:pStyle w:val="Prrafodelista"/>
        <w:numPr>
          <w:ilvl w:val="0"/>
          <w:numId w:val="2"/>
        </w:numPr>
        <w:tabs>
          <w:tab w:val="left" w:pos="8789"/>
        </w:tabs>
        <w:ind w:left="1276" w:right="49"/>
        <w:jc w:val="both"/>
        <w:rPr>
          <w:rFonts w:ascii="Arial" w:hAnsi="Arial" w:cs="Arial"/>
          <w:sz w:val="22"/>
          <w:szCs w:val="22"/>
          <w:lang w:eastAsia="es-MX"/>
        </w:rPr>
      </w:pPr>
      <w:r w:rsidRPr="008F54FE">
        <w:rPr>
          <w:rFonts w:ascii="Arial" w:hAnsi="Arial" w:cs="Arial"/>
          <w:sz w:val="22"/>
          <w:szCs w:val="22"/>
          <w:lang w:eastAsia="es-MX"/>
        </w:rPr>
        <w:t xml:space="preserve">Original y copia de la solicitud según formato proporcionado por la Ventanilla de la Dirección, firmada por la persona propietaria o por su representante legal y por la Directora o el Director Responsable de Obra; </w:t>
      </w:r>
    </w:p>
    <w:p w14:paraId="54E691EA" w14:textId="77777777" w:rsidR="008F54FE" w:rsidRPr="008F54FE" w:rsidRDefault="008F54FE" w:rsidP="0077665F">
      <w:pPr>
        <w:pStyle w:val="Prrafodelista"/>
        <w:tabs>
          <w:tab w:val="left" w:pos="8789"/>
        </w:tabs>
        <w:ind w:left="1276" w:right="49"/>
        <w:jc w:val="both"/>
        <w:rPr>
          <w:rFonts w:ascii="Arial" w:hAnsi="Arial" w:cs="Arial"/>
          <w:sz w:val="22"/>
          <w:szCs w:val="22"/>
          <w:lang w:eastAsia="es-MX"/>
        </w:rPr>
      </w:pPr>
    </w:p>
    <w:p w14:paraId="2C78B31F" w14:textId="77777777" w:rsidR="008F54FE" w:rsidRPr="008F54FE" w:rsidRDefault="008F54FE" w:rsidP="0077665F">
      <w:pPr>
        <w:pStyle w:val="Prrafodelista"/>
        <w:numPr>
          <w:ilvl w:val="0"/>
          <w:numId w:val="2"/>
        </w:numPr>
        <w:tabs>
          <w:tab w:val="left" w:pos="8789"/>
        </w:tabs>
        <w:ind w:left="1276" w:right="49"/>
        <w:jc w:val="both"/>
        <w:rPr>
          <w:rFonts w:ascii="Arial" w:hAnsi="Arial" w:cs="Arial"/>
          <w:sz w:val="22"/>
          <w:szCs w:val="22"/>
          <w:lang w:eastAsia="es-MX"/>
        </w:rPr>
      </w:pPr>
      <w:r w:rsidRPr="008F54FE">
        <w:rPr>
          <w:rFonts w:ascii="Arial" w:hAnsi="Arial" w:cs="Arial"/>
          <w:sz w:val="22"/>
          <w:szCs w:val="22"/>
          <w:lang w:eastAsia="es-MX"/>
        </w:rPr>
        <w:t xml:space="preserve">Licencia de Uso de Suelo permitido, en el caso del Uso de Suelo condicionado acompañar con el cumplimiento de los condicionamientos y dictámenes requeridos. Cuando se trate de viviendas en fraccionamientos autorizados se podrá́ ingresar la solicitud de Licencia de Uso de Suelo en forma simultanea; </w:t>
      </w:r>
    </w:p>
    <w:p w14:paraId="2D7C826E" w14:textId="77777777" w:rsidR="008F54FE" w:rsidRPr="008F54FE" w:rsidRDefault="008F54FE" w:rsidP="0077665F">
      <w:pPr>
        <w:pStyle w:val="Prrafodelista"/>
        <w:tabs>
          <w:tab w:val="left" w:pos="8789"/>
        </w:tabs>
        <w:ind w:left="1276" w:right="49"/>
        <w:jc w:val="both"/>
        <w:rPr>
          <w:rFonts w:ascii="Arial" w:hAnsi="Arial" w:cs="Arial"/>
          <w:sz w:val="22"/>
          <w:szCs w:val="22"/>
          <w:lang w:eastAsia="es-MX"/>
        </w:rPr>
      </w:pPr>
    </w:p>
    <w:p w14:paraId="1CA48B75" w14:textId="77777777" w:rsidR="008F54FE" w:rsidRPr="008F54FE" w:rsidRDefault="008F54FE" w:rsidP="0077665F">
      <w:pPr>
        <w:pStyle w:val="Prrafodelista"/>
        <w:numPr>
          <w:ilvl w:val="0"/>
          <w:numId w:val="2"/>
        </w:numPr>
        <w:tabs>
          <w:tab w:val="left" w:pos="8789"/>
        </w:tabs>
        <w:ind w:left="1276" w:right="49"/>
        <w:jc w:val="both"/>
        <w:rPr>
          <w:rFonts w:ascii="Arial" w:hAnsi="Arial" w:cs="Arial"/>
          <w:sz w:val="22"/>
          <w:szCs w:val="22"/>
          <w:lang w:eastAsia="es-MX"/>
        </w:rPr>
      </w:pPr>
      <w:r w:rsidRPr="008F54FE">
        <w:rPr>
          <w:rFonts w:ascii="Arial" w:hAnsi="Arial" w:cs="Arial"/>
          <w:sz w:val="22"/>
          <w:szCs w:val="22"/>
          <w:lang w:eastAsia="es-MX"/>
        </w:rPr>
        <w:t>Documento que compruebe fehacientemente la propiedad del inmueble, en caso de tratarse de un predio arrendado o en comodato presentar además copia del contrato certificado ante Notaria Publica o Notario Público, en el caso de una persona moral, anexar copia simple del acta constitutiva de la sociedad y poder del Representante Legal, en caso de que dichos documentos ya se encuentren en la Dirección, mencionarlo en la solicitud;</w:t>
      </w:r>
    </w:p>
    <w:p w14:paraId="6F86C4A5" w14:textId="77777777" w:rsidR="008F54FE" w:rsidRPr="008F54FE" w:rsidRDefault="008F54FE" w:rsidP="0077665F">
      <w:pPr>
        <w:pStyle w:val="Prrafodelista"/>
        <w:tabs>
          <w:tab w:val="left" w:pos="8789"/>
        </w:tabs>
        <w:ind w:left="1276" w:right="49"/>
        <w:jc w:val="both"/>
        <w:rPr>
          <w:rFonts w:ascii="Arial" w:hAnsi="Arial" w:cs="Arial"/>
          <w:sz w:val="22"/>
          <w:szCs w:val="22"/>
          <w:lang w:eastAsia="es-MX"/>
        </w:rPr>
      </w:pPr>
    </w:p>
    <w:p w14:paraId="2032D02D" w14:textId="77777777" w:rsidR="008F54FE" w:rsidRPr="008F54FE" w:rsidRDefault="008F54FE" w:rsidP="0077665F">
      <w:pPr>
        <w:pStyle w:val="Prrafodelista"/>
        <w:numPr>
          <w:ilvl w:val="0"/>
          <w:numId w:val="2"/>
        </w:numPr>
        <w:tabs>
          <w:tab w:val="left" w:pos="8789"/>
        </w:tabs>
        <w:ind w:left="1276" w:right="49"/>
        <w:jc w:val="both"/>
        <w:rPr>
          <w:rFonts w:ascii="Arial" w:hAnsi="Arial" w:cs="Arial"/>
          <w:sz w:val="22"/>
          <w:szCs w:val="22"/>
          <w:lang w:eastAsia="es-MX"/>
        </w:rPr>
      </w:pPr>
      <w:r w:rsidRPr="008F54FE">
        <w:rPr>
          <w:rFonts w:ascii="Arial" w:hAnsi="Arial" w:cs="Arial"/>
          <w:sz w:val="22"/>
          <w:szCs w:val="22"/>
          <w:lang w:eastAsia="es-MX"/>
        </w:rPr>
        <w:t xml:space="preserve">Clave catastral para comprobar impuesto predial al corriente o convenio de pago de impuesto predial; </w:t>
      </w:r>
    </w:p>
    <w:p w14:paraId="586906EB" w14:textId="77777777" w:rsidR="008F54FE" w:rsidRPr="008F54FE" w:rsidRDefault="008F54FE" w:rsidP="0077665F">
      <w:pPr>
        <w:pStyle w:val="Prrafodelista"/>
        <w:tabs>
          <w:tab w:val="left" w:pos="8789"/>
        </w:tabs>
        <w:ind w:left="1276" w:right="49"/>
        <w:jc w:val="both"/>
        <w:rPr>
          <w:rFonts w:ascii="Arial" w:hAnsi="Arial" w:cs="Arial"/>
          <w:sz w:val="22"/>
          <w:szCs w:val="22"/>
          <w:lang w:eastAsia="es-MX"/>
        </w:rPr>
      </w:pPr>
    </w:p>
    <w:p w14:paraId="503B4488" w14:textId="77777777" w:rsidR="008F54FE" w:rsidRPr="008F54FE" w:rsidRDefault="008F54FE" w:rsidP="0077665F">
      <w:pPr>
        <w:pStyle w:val="Prrafodelista"/>
        <w:numPr>
          <w:ilvl w:val="0"/>
          <w:numId w:val="2"/>
        </w:numPr>
        <w:tabs>
          <w:tab w:val="left" w:pos="8789"/>
        </w:tabs>
        <w:ind w:left="1276" w:right="49"/>
        <w:jc w:val="both"/>
        <w:rPr>
          <w:rFonts w:ascii="Arial" w:hAnsi="Arial" w:cs="Arial"/>
          <w:sz w:val="22"/>
          <w:szCs w:val="22"/>
          <w:lang w:eastAsia="es-MX"/>
        </w:rPr>
      </w:pPr>
      <w:r w:rsidRPr="008F54FE">
        <w:rPr>
          <w:rFonts w:ascii="Arial" w:hAnsi="Arial" w:cs="Arial"/>
          <w:sz w:val="22"/>
          <w:szCs w:val="22"/>
          <w:lang w:eastAsia="es-MX"/>
        </w:rPr>
        <w:t xml:space="preserve">Croquis del proyecto representado dentro del predio, firmado por la persona propietaria o propietarias; </w:t>
      </w:r>
    </w:p>
    <w:p w14:paraId="0CC0E31C" w14:textId="77777777" w:rsidR="008F54FE" w:rsidRPr="008F54FE" w:rsidRDefault="008F54FE" w:rsidP="0077665F">
      <w:pPr>
        <w:pStyle w:val="Prrafodelista"/>
        <w:tabs>
          <w:tab w:val="left" w:pos="8789"/>
        </w:tabs>
        <w:ind w:left="1276" w:right="49"/>
        <w:jc w:val="both"/>
        <w:rPr>
          <w:rFonts w:ascii="Arial" w:hAnsi="Arial" w:cs="Arial"/>
          <w:sz w:val="22"/>
          <w:szCs w:val="22"/>
          <w:lang w:eastAsia="es-MX"/>
        </w:rPr>
      </w:pPr>
    </w:p>
    <w:p w14:paraId="5ED56A82" w14:textId="77777777" w:rsidR="008F54FE" w:rsidRPr="008F54FE" w:rsidRDefault="008F54FE" w:rsidP="0077665F">
      <w:pPr>
        <w:pStyle w:val="Prrafodelista"/>
        <w:numPr>
          <w:ilvl w:val="0"/>
          <w:numId w:val="2"/>
        </w:numPr>
        <w:tabs>
          <w:tab w:val="left" w:pos="8789"/>
        </w:tabs>
        <w:ind w:left="1276" w:right="49"/>
        <w:jc w:val="both"/>
        <w:rPr>
          <w:rFonts w:ascii="Arial" w:hAnsi="Arial" w:cs="Arial"/>
          <w:sz w:val="22"/>
          <w:szCs w:val="22"/>
          <w:lang w:eastAsia="es-MX"/>
        </w:rPr>
      </w:pPr>
      <w:r w:rsidRPr="008F54FE">
        <w:rPr>
          <w:rFonts w:ascii="Arial" w:hAnsi="Arial" w:cs="Arial"/>
          <w:sz w:val="22"/>
          <w:szCs w:val="22"/>
          <w:lang w:eastAsia="es-MX"/>
        </w:rPr>
        <w:t xml:space="preserve">Copia de una identificación oficial de la persona propietaria o propietarias o su representante legal; </w:t>
      </w:r>
    </w:p>
    <w:p w14:paraId="3C63E60D" w14:textId="77777777" w:rsidR="008F54FE" w:rsidRPr="008F54FE" w:rsidRDefault="008F54FE" w:rsidP="0077665F">
      <w:pPr>
        <w:pStyle w:val="Prrafodelista"/>
        <w:tabs>
          <w:tab w:val="left" w:pos="8789"/>
        </w:tabs>
        <w:ind w:left="1276" w:right="49"/>
        <w:jc w:val="both"/>
        <w:rPr>
          <w:rFonts w:ascii="Arial" w:hAnsi="Arial" w:cs="Arial"/>
          <w:sz w:val="22"/>
          <w:szCs w:val="22"/>
          <w:lang w:eastAsia="es-MX"/>
        </w:rPr>
      </w:pPr>
    </w:p>
    <w:p w14:paraId="5F7D5EFB" w14:textId="77777777" w:rsidR="008F54FE" w:rsidRPr="008F54FE" w:rsidRDefault="008F54FE" w:rsidP="0077665F">
      <w:pPr>
        <w:pStyle w:val="Prrafodelista"/>
        <w:numPr>
          <w:ilvl w:val="0"/>
          <w:numId w:val="2"/>
        </w:numPr>
        <w:tabs>
          <w:tab w:val="left" w:pos="8789"/>
        </w:tabs>
        <w:ind w:left="1276" w:right="49"/>
        <w:jc w:val="both"/>
        <w:rPr>
          <w:rFonts w:ascii="Arial" w:hAnsi="Arial" w:cs="Arial"/>
          <w:sz w:val="22"/>
          <w:szCs w:val="22"/>
          <w:lang w:eastAsia="es-MX"/>
        </w:rPr>
      </w:pPr>
      <w:r w:rsidRPr="008F54FE">
        <w:rPr>
          <w:rFonts w:ascii="Arial" w:hAnsi="Arial" w:cs="Arial"/>
          <w:sz w:val="22"/>
          <w:szCs w:val="22"/>
          <w:lang w:eastAsia="es-MX"/>
        </w:rPr>
        <w:t xml:space="preserve">Comprobante del pago de Derechos. </w:t>
      </w:r>
    </w:p>
    <w:p w14:paraId="67B1B05A" w14:textId="77777777" w:rsidR="008F54FE" w:rsidRPr="008F54FE" w:rsidRDefault="008F54FE" w:rsidP="0077665F">
      <w:pPr>
        <w:pStyle w:val="Prrafodelista"/>
        <w:tabs>
          <w:tab w:val="left" w:pos="8789"/>
        </w:tabs>
        <w:ind w:left="1276" w:right="49"/>
        <w:jc w:val="both"/>
        <w:rPr>
          <w:rFonts w:ascii="Arial" w:hAnsi="Arial" w:cs="Arial"/>
          <w:sz w:val="22"/>
          <w:szCs w:val="22"/>
          <w:lang w:eastAsia="es-MX"/>
        </w:rPr>
      </w:pPr>
    </w:p>
    <w:p w14:paraId="26C75F7D" w14:textId="77777777" w:rsidR="008F54FE" w:rsidRPr="008F54FE" w:rsidRDefault="008F54FE" w:rsidP="0077665F">
      <w:pPr>
        <w:pStyle w:val="Prrafodelista"/>
        <w:numPr>
          <w:ilvl w:val="0"/>
          <w:numId w:val="2"/>
        </w:numPr>
        <w:tabs>
          <w:tab w:val="left" w:pos="8789"/>
        </w:tabs>
        <w:ind w:left="1276" w:right="49"/>
        <w:jc w:val="both"/>
        <w:rPr>
          <w:rFonts w:ascii="Arial" w:hAnsi="Arial" w:cs="Arial"/>
          <w:sz w:val="22"/>
          <w:szCs w:val="22"/>
          <w:lang w:eastAsia="es-MX"/>
        </w:rPr>
      </w:pPr>
      <w:r w:rsidRPr="008F54FE">
        <w:rPr>
          <w:rFonts w:ascii="Arial" w:hAnsi="Arial" w:cs="Arial"/>
          <w:sz w:val="22"/>
          <w:szCs w:val="22"/>
          <w:lang w:eastAsia="es-MX"/>
        </w:rPr>
        <w:t xml:space="preserve">Carta convenio entre la persona propietaria y Director o Directora Responsable de Obra registrado y actualizado en la Dirección; </w:t>
      </w:r>
    </w:p>
    <w:p w14:paraId="49A6FC60" w14:textId="77777777" w:rsidR="008F54FE" w:rsidRPr="008F54FE" w:rsidRDefault="008F54FE" w:rsidP="0077665F">
      <w:pPr>
        <w:pStyle w:val="Prrafodelista"/>
        <w:tabs>
          <w:tab w:val="left" w:pos="8789"/>
        </w:tabs>
        <w:ind w:left="1276" w:right="49"/>
        <w:jc w:val="both"/>
        <w:rPr>
          <w:rFonts w:ascii="Arial" w:hAnsi="Arial" w:cs="Arial"/>
          <w:sz w:val="22"/>
          <w:szCs w:val="22"/>
          <w:lang w:eastAsia="es-MX"/>
        </w:rPr>
      </w:pPr>
    </w:p>
    <w:p w14:paraId="262CD108" w14:textId="77777777" w:rsidR="008F54FE" w:rsidRPr="008F54FE" w:rsidRDefault="008F54FE" w:rsidP="0077665F">
      <w:pPr>
        <w:pStyle w:val="Prrafodelista"/>
        <w:numPr>
          <w:ilvl w:val="0"/>
          <w:numId w:val="2"/>
        </w:numPr>
        <w:tabs>
          <w:tab w:val="left" w:pos="8789"/>
        </w:tabs>
        <w:ind w:left="1276" w:right="49"/>
        <w:jc w:val="both"/>
        <w:rPr>
          <w:rFonts w:ascii="Arial" w:hAnsi="Arial" w:cs="Arial"/>
          <w:sz w:val="22"/>
          <w:szCs w:val="22"/>
          <w:lang w:eastAsia="es-MX"/>
        </w:rPr>
      </w:pPr>
      <w:r w:rsidRPr="008F54FE">
        <w:rPr>
          <w:rFonts w:ascii="Arial" w:hAnsi="Arial" w:cs="Arial"/>
          <w:sz w:val="22"/>
          <w:szCs w:val="22"/>
          <w:lang w:eastAsia="es-MX"/>
        </w:rPr>
        <w:t xml:space="preserve">Copia del recibo de interconexión del Sistema Municipal de Aguas y Saneamiento (SIMAS); </w:t>
      </w:r>
    </w:p>
    <w:p w14:paraId="205BF7CD" w14:textId="77777777" w:rsidR="008F54FE" w:rsidRPr="008F54FE" w:rsidRDefault="008F54FE" w:rsidP="0077665F">
      <w:pPr>
        <w:pStyle w:val="Prrafodelista"/>
        <w:tabs>
          <w:tab w:val="left" w:pos="8789"/>
        </w:tabs>
        <w:ind w:left="1276" w:right="49"/>
        <w:jc w:val="both"/>
        <w:rPr>
          <w:rFonts w:ascii="Arial" w:hAnsi="Arial" w:cs="Arial"/>
          <w:sz w:val="22"/>
          <w:szCs w:val="22"/>
          <w:lang w:eastAsia="es-MX"/>
        </w:rPr>
      </w:pPr>
    </w:p>
    <w:p w14:paraId="033E296D" w14:textId="77777777" w:rsidR="008F54FE" w:rsidRPr="008F54FE" w:rsidRDefault="008F54FE" w:rsidP="0077665F">
      <w:pPr>
        <w:pStyle w:val="Prrafodelista"/>
        <w:numPr>
          <w:ilvl w:val="0"/>
          <w:numId w:val="2"/>
        </w:numPr>
        <w:tabs>
          <w:tab w:val="left" w:pos="8789"/>
        </w:tabs>
        <w:ind w:left="1276" w:right="49"/>
        <w:jc w:val="both"/>
        <w:rPr>
          <w:rFonts w:ascii="Arial" w:hAnsi="Arial" w:cs="Arial"/>
          <w:sz w:val="22"/>
          <w:szCs w:val="22"/>
          <w:lang w:eastAsia="es-MX"/>
        </w:rPr>
      </w:pPr>
      <w:r w:rsidRPr="008F54FE">
        <w:rPr>
          <w:rFonts w:ascii="Arial" w:hAnsi="Arial" w:cs="Arial"/>
          <w:sz w:val="22"/>
          <w:szCs w:val="22"/>
          <w:lang w:eastAsia="es-MX"/>
        </w:rPr>
        <w:lastRenderedPageBreak/>
        <w:t xml:space="preserve">Cuatro copias de los planos del proyecto propuesto con firma autógrafa de la persona propietaria o su Representante Legal y la Directora/Director de Obra que incluya: localización del predio, planta de conjunto con medidas y colindancias, elevaciones, cortes, planta de cimentación y detalles de la misma, planta de azoteas, instalación hidrosanitaria, pluvial y eléctrica, simbología, cuadro de datos, espacio para firmas y sellos de aprobación. Presentación de planos de acuerdo a los lineamientos generales de la Dirección anexos al presente Reglamento; </w:t>
      </w:r>
    </w:p>
    <w:p w14:paraId="02C7E5AF" w14:textId="77777777" w:rsidR="008F54FE" w:rsidRPr="008F54FE" w:rsidRDefault="008F54FE" w:rsidP="0077665F">
      <w:pPr>
        <w:pStyle w:val="Prrafodelista"/>
        <w:tabs>
          <w:tab w:val="left" w:pos="8789"/>
        </w:tabs>
        <w:ind w:left="1276" w:right="49"/>
        <w:jc w:val="both"/>
        <w:rPr>
          <w:rFonts w:ascii="Arial" w:hAnsi="Arial" w:cs="Arial"/>
          <w:sz w:val="22"/>
          <w:szCs w:val="22"/>
          <w:lang w:eastAsia="es-MX"/>
        </w:rPr>
      </w:pPr>
    </w:p>
    <w:p w14:paraId="49C32F10" w14:textId="77777777" w:rsidR="008F54FE" w:rsidRPr="008F54FE" w:rsidRDefault="008F54FE" w:rsidP="0077665F">
      <w:pPr>
        <w:pStyle w:val="Prrafodelista"/>
        <w:numPr>
          <w:ilvl w:val="0"/>
          <w:numId w:val="2"/>
        </w:numPr>
        <w:tabs>
          <w:tab w:val="left" w:pos="8789"/>
        </w:tabs>
        <w:ind w:left="1276" w:right="49"/>
        <w:jc w:val="both"/>
        <w:rPr>
          <w:rFonts w:ascii="Arial" w:hAnsi="Arial" w:cs="Arial"/>
          <w:sz w:val="22"/>
          <w:szCs w:val="22"/>
          <w:lang w:eastAsia="es-MX"/>
        </w:rPr>
      </w:pPr>
      <w:r w:rsidRPr="008F54FE">
        <w:rPr>
          <w:rFonts w:ascii="Arial" w:hAnsi="Arial" w:cs="Arial"/>
          <w:sz w:val="22"/>
          <w:szCs w:val="22"/>
          <w:lang w:eastAsia="es-MX"/>
        </w:rPr>
        <w:t xml:space="preserve">Plano digital de acuerdo a las especificaciones técnicas según el anexo técnico del presente Reglamento; </w:t>
      </w:r>
    </w:p>
    <w:p w14:paraId="5FF14409" w14:textId="77777777" w:rsidR="008F54FE" w:rsidRPr="008F54FE" w:rsidRDefault="008F54FE" w:rsidP="0077665F">
      <w:pPr>
        <w:pStyle w:val="Prrafodelista"/>
        <w:tabs>
          <w:tab w:val="left" w:pos="8789"/>
        </w:tabs>
        <w:ind w:left="1276" w:right="49"/>
        <w:jc w:val="both"/>
        <w:rPr>
          <w:rFonts w:ascii="Arial" w:hAnsi="Arial" w:cs="Arial"/>
          <w:sz w:val="22"/>
          <w:szCs w:val="22"/>
          <w:lang w:eastAsia="es-MX"/>
        </w:rPr>
      </w:pPr>
    </w:p>
    <w:p w14:paraId="45CBED8D" w14:textId="77777777" w:rsidR="008F54FE" w:rsidRPr="008F54FE" w:rsidRDefault="008F54FE" w:rsidP="0077665F">
      <w:pPr>
        <w:pStyle w:val="Prrafodelista"/>
        <w:numPr>
          <w:ilvl w:val="0"/>
          <w:numId w:val="2"/>
        </w:numPr>
        <w:tabs>
          <w:tab w:val="left" w:pos="8789"/>
        </w:tabs>
        <w:ind w:left="1276" w:right="49"/>
        <w:jc w:val="both"/>
        <w:rPr>
          <w:rFonts w:ascii="Arial" w:hAnsi="Arial" w:cs="Arial"/>
          <w:sz w:val="22"/>
          <w:szCs w:val="22"/>
          <w:lang w:eastAsia="es-MX"/>
        </w:rPr>
      </w:pPr>
      <w:r w:rsidRPr="008F54FE">
        <w:rPr>
          <w:rFonts w:ascii="Arial" w:hAnsi="Arial" w:cs="Arial"/>
          <w:sz w:val="22"/>
          <w:szCs w:val="22"/>
          <w:lang w:eastAsia="es-MX"/>
        </w:rPr>
        <w:t xml:space="preserve">En caso de régimen de condominio anexar copia de autorización, que debe incluir tanto dictamen como plano; </w:t>
      </w:r>
    </w:p>
    <w:p w14:paraId="3B6523B9" w14:textId="77777777" w:rsidR="008F54FE" w:rsidRPr="008F54FE" w:rsidRDefault="008F54FE" w:rsidP="0077665F">
      <w:pPr>
        <w:pStyle w:val="Prrafodelista"/>
        <w:tabs>
          <w:tab w:val="left" w:pos="8789"/>
        </w:tabs>
        <w:ind w:left="1276" w:right="49"/>
        <w:jc w:val="both"/>
        <w:rPr>
          <w:rFonts w:ascii="Arial" w:hAnsi="Arial" w:cs="Arial"/>
          <w:sz w:val="22"/>
          <w:szCs w:val="22"/>
          <w:lang w:eastAsia="es-MX"/>
        </w:rPr>
      </w:pPr>
    </w:p>
    <w:p w14:paraId="32184075" w14:textId="77777777" w:rsidR="008F54FE" w:rsidRPr="008F54FE" w:rsidRDefault="008F54FE" w:rsidP="0077665F">
      <w:pPr>
        <w:pStyle w:val="Prrafodelista"/>
        <w:numPr>
          <w:ilvl w:val="0"/>
          <w:numId w:val="2"/>
        </w:numPr>
        <w:tabs>
          <w:tab w:val="left" w:pos="8789"/>
        </w:tabs>
        <w:ind w:left="1276" w:right="49"/>
        <w:jc w:val="both"/>
        <w:rPr>
          <w:rFonts w:ascii="Arial" w:hAnsi="Arial" w:cs="Arial"/>
          <w:sz w:val="22"/>
          <w:szCs w:val="22"/>
          <w:lang w:eastAsia="es-MX"/>
        </w:rPr>
      </w:pPr>
      <w:r w:rsidRPr="008F54FE">
        <w:rPr>
          <w:rFonts w:ascii="Arial" w:hAnsi="Arial" w:cs="Arial"/>
          <w:sz w:val="22"/>
          <w:szCs w:val="22"/>
          <w:lang w:eastAsia="es-MX"/>
        </w:rPr>
        <w:t>Dictamen con plano anexo de la Dirección de Ingeniería de Tránsito y Vialidad;</w:t>
      </w:r>
    </w:p>
    <w:p w14:paraId="676D9095" w14:textId="77777777" w:rsidR="008F54FE" w:rsidRPr="008F54FE" w:rsidRDefault="008F54FE" w:rsidP="0077665F">
      <w:pPr>
        <w:pStyle w:val="Prrafodelista"/>
        <w:tabs>
          <w:tab w:val="left" w:pos="8789"/>
        </w:tabs>
        <w:ind w:left="1276" w:right="49"/>
        <w:jc w:val="both"/>
        <w:rPr>
          <w:rFonts w:ascii="Arial" w:hAnsi="Arial" w:cs="Arial"/>
          <w:sz w:val="22"/>
          <w:szCs w:val="22"/>
          <w:lang w:eastAsia="es-MX"/>
        </w:rPr>
      </w:pPr>
    </w:p>
    <w:p w14:paraId="71509A4A" w14:textId="77777777" w:rsidR="008F54FE" w:rsidRPr="008F54FE" w:rsidRDefault="008F54FE" w:rsidP="0077665F">
      <w:pPr>
        <w:pStyle w:val="Prrafodelista"/>
        <w:numPr>
          <w:ilvl w:val="0"/>
          <w:numId w:val="2"/>
        </w:numPr>
        <w:tabs>
          <w:tab w:val="left" w:pos="8789"/>
        </w:tabs>
        <w:ind w:left="1276" w:right="49"/>
        <w:jc w:val="both"/>
        <w:rPr>
          <w:rFonts w:ascii="Arial" w:hAnsi="Arial" w:cs="Arial"/>
          <w:sz w:val="22"/>
          <w:szCs w:val="22"/>
          <w:lang w:eastAsia="es-MX"/>
        </w:rPr>
      </w:pPr>
      <w:r w:rsidRPr="008F54FE">
        <w:rPr>
          <w:rFonts w:ascii="Arial" w:hAnsi="Arial" w:cs="Arial"/>
          <w:sz w:val="22"/>
          <w:szCs w:val="22"/>
          <w:lang w:eastAsia="es-MX"/>
        </w:rPr>
        <w:t xml:space="preserve">En caso de instituciones educativas presentar memoria de cálculo firmada por Corresponsable de Obra en la materia; </w:t>
      </w:r>
    </w:p>
    <w:p w14:paraId="3C3BF3E2" w14:textId="77777777" w:rsidR="008F54FE" w:rsidRPr="008F54FE" w:rsidRDefault="008F54FE" w:rsidP="0077665F">
      <w:pPr>
        <w:pStyle w:val="Prrafodelista"/>
        <w:tabs>
          <w:tab w:val="left" w:pos="8789"/>
        </w:tabs>
        <w:ind w:left="1276" w:right="49"/>
        <w:jc w:val="both"/>
        <w:rPr>
          <w:rFonts w:ascii="Arial" w:hAnsi="Arial" w:cs="Arial"/>
          <w:sz w:val="22"/>
          <w:szCs w:val="22"/>
          <w:lang w:eastAsia="es-MX"/>
        </w:rPr>
      </w:pPr>
    </w:p>
    <w:p w14:paraId="6307E743" w14:textId="77777777" w:rsidR="008F54FE" w:rsidRPr="008F54FE" w:rsidRDefault="008F54FE" w:rsidP="0077665F">
      <w:pPr>
        <w:pStyle w:val="Prrafodelista"/>
        <w:numPr>
          <w:ilvl w:val="0"/>
          <w:numId w:val="2"/>
        </w:numPr>
        <w:tabs>
          <w:tab w:val="left" w:pos="8789"/>
        </w:tabs>
        <w:ind w:left="1276" w:right="49"/>
        <w:jc w:val="both"/>
        <w:rPr>
          <w:rFonts w:ascii="Arial" w:hAnsi="Arial" w:cs="Arial"/>
          <w:sz w:val="22"/>
          <w:szCs w:val="22"/>
          <w:lang w:eastAsia="es-MX"/>
        </w:rPr>
      </w:pPr>
      <w:r w:rsidRPr="008F54FE">
        <w:rPr>
          <w:rFonts w:ascii="Arial" w:hAnsi="Arial" w:cs="Arial"/>
          <w:sz w:val="22"/>
          <w:szCs w:val="22"/>
          <w:lang w:eastAsia="es-MX"/>
        </w:rPr>
        <w:t xml:space="preserve">Memoria de Cálculo digital; </w:t>
      </w:r>
    </w:p>
    <w:p w14:paraId="413FDE17" w14:textId="77777777" w:rsidR="008F54FE" w:rsidRPr="008F54FE" w:rsidRDefault="008F54FE" w:rsidP="0077665F">
      <w:pPr>
        <w:pStyle w:val="Prrafodelista"/>
        <w:tabs>
          <w:tab w:val="left" w:pos="8789"/>
        </w:tabs>
        <w:ind w:left="1276" w:right="49"/>
        <w:jc w:val="both"/>
        <w:rPr>
          <w:rFonts w:ascii="Arial" w:hAnsi="Arial" w:cs="Arial"/>
          <w:sz w:val="22"/>
          <w:szCs w:val="22"/>
          <w:lang w:eastAsia="es-MX"/>
        </w:rPr>
      </w:pPr>
    </w:p>
    <w:p w14:paraId="4A37EFA6" w14:textId="77777777" w:rsidR="008F54FE" w:rsidRPr="008F54FE" w:rsidRDefault="008F54FE" w:rsidP="0077665F">
      <w:pPr>
        <w:pStyle w:val="Prrafodelista"/>
        <w:numPr>
          <w:ilvl w:val="0"/>
          <w:numId w:val="2"/>
        </w:numPr>
        <w:tabs>
          <w:tab w:val="left" w:pos="8789"/>
        </w:tabs>
        <w:ind w:left="1276" w:right="49"/>
        <w:jc w:val="both"/>
        <w:rPr>
          <w:rFonts w:ascii="Arial" w:hAnsi="Arial" w:cs="Arial"/>
          <w:sz w:val="22"/>
          <w:szCs w:val="22"/>
          <w:lang w:eastAsia="es-MX"/>
        </w:rPr>
      </w:pPr>
      <w:r w:rsidRPr="008F54FE">
        <w:rPr>
          <w:rFonts w:ascii="Arial" w:hAnsi="Arial" w:cs="Arial"/>
          <w:sz w:val="22"/>
          <w:szCs w:val="22"/>
          <w:lang w:eastAsia="es-MX"/>
        </w:rPr>
        <w:t xml:space="preserve">Estudio de Mecánica de Suelos digital; </w:t>
      </w:r>
    </w:p>
    <w:p w14:paraId="5EF17E3B" w14:textId="77777777" w:rsidR="008F54FE" w:rsidRPr="008F54FE" w:rsidRDefault="008F54FE" w:rsidP="0077665F">
      <w:pPr>
        <w:pStyle w:val="Prrafodelista"/>
        <w:tabs>
          <w:tab w:val="left" w:pos="8789"/>
        </w:tabs>
        <w:ind w:left="1276" w:right="49"/>
        <w:jc w:val="both"/>
        <w:rPr>
          <w:rFonts w:ascii="Arial" w:hAnsi="Arial" w:cs="Arial"/>
          <w:sz w:val="22"/>
          <w:szCs w:val="22"/>
          <w:lang w:eastAsia="es-MX"/>
        </w:rPr>
      </w:pPr>
    </w:p>
    <w:p w14:paraId="71848FD9" w14:textId="77777777" w:rsidR="008F54FE" w:rsidRPr="008F54FE" w:rsidRDefault="008F54FE" w:rsidP="0077665F">
      <w:pPr>
        <w:pStyle w:val="Prrafodelista"/>
        <w:numPr>
          <w:ilvl w:val="0"/>
          <w:numId w:val="2"/>
        </w:numPr>
        <w:tabs>
          <w:tab w:val="left" w:pos="8789"/>
        </w:tabs>
        <w:ind w:left="1276" w:right="49"/>
        <w:jc w:val="both"/>
        <w:rPr>
          <w:rFonts w:ascii="Arial" w:hAnsi="Arial" w:cs="Arial"/>
          <w:sz w:val="22"/>
          <w:szCs w:val="22"/>
          <w:lang w:eastAsia="es-MX"/>
        </w:rPr>
      </w:pPr>
      <w:r w:rsidRPr="008F54FE">
        <w:rPr>
          <w:rFonts w:ascii="Arial" w:hAnsi="Arial" w:cs="Arial"/>
          <w:sz w:val="22"/>
          <w:szCs w:val="22"/>
          <w:lang w:eastAsia="es-MX"/>
        </w:rPr>
        <w:t xml:space="preserve">Estudio de Impacto Ambiental aprobado por la SEMA; </w:t>
      </w:r>
    </w:p>
    <w:p w14:paraId="058F5FB0" w14:textId="77777777" w:rsidR="008F54FE" w:rsidRPr="008F54FE" w:rsidRDefault="008F54FE" w:rsidP="0077665F">
      <w:pPr>
        <w:pStyle w:val="Prrafodelista"/>
        <w:tabs>
          <w:tab w:val="left" w:pos="8789"/>
        </w:tabs>
        <w:ind w:left="1276" w:right="49"/>
        <w:jc w:val="both"/>
        <w:rPr>
          <w:rFonts w:ascii="Arial" w:hAnsi="Arial" w:cs="Arial"/>
          <w:sz w:val="22"/>
          <w:szCs w:val="22"/>
          <w:lang w:eastAsia="es-MX"/>
        </w:rPr>
      </w:pPr>
    </w:p>
    <w:p w14:paraId="68568D1F" w14:textId="77777777" w:rsidR="008F54FE" w:rsidRPr="008F54FE" w:rsidRDefault="008F54FE" w:rsidP="0077665F">
      <w:pPr>
        <w:pStyle w:val="Prrafodelista"/>
        <w:numPr>
          <w:ilvl w:val="0"/>
          <w:numId w:val="2"/>
        </w:numPr>
        <w:tabs>
          <w:tab w:val="left" w:pos="8789"/>
        </w:tabs>
        <w:ind w:left="1276" w:right="49"/>
        <w:jc w:val="both"/>
        <w:rPr>
          <w:rFonts w:ascii="Arial" w:hAnsi="Arial" w:cs="Arial"/>
          <w:sz w:val="22"/>
          <w:szCs w:val="22"/>
          <w:lang w:eastAsia="es-MX"/>
        </w:rPr>
      </w:pPr>
      <w:r w:rsidRPr="008F54FE">
        <w:rPr>
          <w:rFonts w:ascii="Arial" w:hAnsi="Arial" w:cs="Arial"/>
          <w:sz w:val="22"/>
          <w:szCs w:val="22"/>
          <w:lang w:eastAsia="es-MX"/>
        </w:rPr>
        <w:t xml:space="preserve">Estudio de Impacto Urbano y Movilidad aprobado por la Dirección; </w:t>
      </w:r>
    </w:p>
    <w:p w14:paraId="5B70C237" w14:textId="77777777" w:rsidR="008F54FE" w:rsidRPr="008F54FE" w:rsidRDefault="008F54FE" w:rsidP="0077665F">
      <w:pPr>
        <w:pStyle w:val="Prrafodelista"/>
        <w:tabs>
          <w:tab w:val="left" w:pos="8789"/>
        </w:tabs>
        <w:ind w:left="1276" w:right="49"/>
        <w:jc w:val="both"/>
        <w:rPr>
          <w:rFonts w:ascii="Arial" w:hAnsi="Arial" w:cs="Arial"/>
          <w:sz w:val="22"/>
          <w:szCs w:val="22"/>
          <w:lang w:eastAsia="es-MX"/>
        </w:rPr>
      </w:pPr>
    </w:p>
    <w:p w14:paraId="0FD79DA9" w14:textId="77777777" w:rsidR="008F54FE" w:rsidRPr="008F54FE" w:rsidRDefault="008F54FE" w:rsidP="0077665F">
      <w:pPr>
        <w:pStyle w:val="Prrafodelista"/>
        <w:numPr>
          <w:ilvl w:val="0"/>
          <w:numId w:val="2"/>
        </w:numPr>
        <w:tabs>
          <w:tab w:val="left" w:pos="8789"/>
        </w:tabs>
        <w:ind w:left="1276" w:right="49"/>
        <w:jc w:val="both"/>
        <w:rPr>
          <w:rFonts w:ascii="Arial" w:hAnsi="Arial" w:cs="Arial"/>
          <w:sz w:val="22"/>
          <w:szCs w:val="22"/>
          <w:lang w:eastAsia="es-MX"/>
        </w:rPr>
      </w:pPr>
      <w:r w:rsidRPr="008F54FE">
        <w:rPr>
          <w:rFonts w:ascii="Arial" w:hAnsi="Arial" w:cs="Arial"/>
          <w:sz w:val="22"/>
          <w:szCs w:val="22"/>
          <w:lang w:eastAsia="es-MX"/>
        </w:rPr>
        <w:t xml:space="preserve">Factibilidad del Sistema Municipal de Aguas y Saneamiento (SIMAS); </w:t>
      </w:r>
    </w:p>
    <w:p w14:paraId="5DC82287" w14:textId="77777777" w:rsidR="008F54FE" w:rsidRPr="008F54FE" w:rsidRDefault="008F54FE" w:rsidP="0077665F">
      <w:pPr>
        <w:pStyle w:val="Prrafodelista"/>
        <w:tabs>
          <w:tab w:val="left" w:pos="8789"/>
        </w:tabs>
        <w:ind w:left="1276" w:right="49"/>
        <w:jc w:val="both"/>
        <w:rPr>
          <w:rFonts w:ascii="Arial" w:hAnsi="Arial" w:cs="Arial"/>
          <w:sz w:val="22"/>
          <w:szCs w:val="22"/>
          <w:lang w:eastAsia="es-MX"/>
        </w:rPr>
      </w:pPr>
    </w:p>
    <w:p w14:paraId="61E16F7B" w14:textId="77777777" w:rsidR="008F54FE" w:rsidRPr="008F54FE" w:rsidRDefault="008F54FE" w:rsidP="0077665F">
      <w:pPr>
        <w:pStyle w:val="Prrafodelista"/>
        <w:numPr>
          <w:ilvl w:val="0"/>
          <w:numId w:val="2"/>
        </w:numPr>
        <w:tabs>
          <w:tab w:val="left" w:pos="8789"/>
        </w:tabs>
        <w:ind w:left="1276" w:right="49"/>
        <w:jc w:val="both"/>
        <w:rPr>
          <w:rFonts w:ascii="Arial" w:hAnsi="Arial" w:cs="Arial"/>
          <w:sz w:val="22"/>
          <w:szCs w:val="22"/>
          <w:lang w:eastAsia="es-MX"/>
        </w:rPr>
      </w:pPr>
      <w:r w:rsidRPr="008F54FE">
        <w:rPr>
          <w:rFonts w:ascii="Arial" w:hAnsi="Arial" w:cs="Arial"/>
          <w:sz w:val="22"/>
          <w:szCs w:val="22"/>
          <w:lang w:eastAsia="es-MX"/>
        </w:rPr>
        <w:t xml:space="preserve">Factibilidad de la Comisión Federal de Electricidad (CFE); </w:t>
      </w:r>
    </w:p>
    <w:p w14:paraId="207EA4BE" w14:textId="77777777" w:rsidR="008F54FE" w:rsidRPr="008F54FE" w:rsidRDefault="008F54FE" w:rsidP="0077665F">
      <w:pPr>
        <w:pStyle w:val="Prrafodelista"/>
        <w:tabs>
          <w:tab w:val="left" w:pos="8789"/>
        </w:tabs>
        <w:ind w:left="1276" w:right="49"/>
        <w:jc w:val="both"/>
        <w:rPr>
          <w:rFonts w:ascii="Arial" w:hAnsi="Arial" w:cs="Arial"/>
          <w:sz w:val="22"/>
          <w:szCs w:val="22"/>
          <w:lang w:eastAsia="es-MX"/>
        </w:rPr>
      </w:pPr>
    </w:p>
    <w:p w14:paraId="3582C572" w14:textId="77777777" w:rsidR="008F54FE" w:rsidRPr="008F54FE" w:rsidRDefault="008F54FE" w:rsidP="0077665F">
      <w:pPr>
        <w:pStyle w:val="Prrafodelista"/>
        <w:numPr>
          <w:ilvl w:val="0"/>
          <w:numId w:val="2"/>
        </w:numPr>
        <w:tabs>
          <w:tab w:val="left" w:pos="8789"/>
        </w:tabs>
        <w:ind w:left="1276" w:right="49"/>
        <w:jc w:val="both"/>
        <w:rPr>
          <w:rFonts w:ascii="Arial" w:hAnsi="Arial" w:cs="Arial"/>
          <w:sz w:val="22"/>
          <w:szCs w:val="22"/>
          <w:lang w:eastAsia="es-MX"/>
        </w:rPr>
      </w:pPr>
      <w:r w:rsidRPr="008F54FE">
        <w:rPr>
          <w:rFonts w:ascii="Arial" w:hAnsi="Arial" w:cs="Arial"/>
          <w:sz w:val="22"/>
          <w:szCs w:val="22"/>
          <w:lang w:eastAsia="es-MX"/>
        </w:rPr>
        <w:t xml:space="preserve">Proyecto de Manejo Integral de Aguas Pluviales con estudio de hidrología superficial, drenaje e instalaciones pluviales autorizado por el Sistema Municipal de Aguas y Saneamiento (SIMAS); </w:t>
      </w:r>
    </w:p>
    <w:p w14:paraId="74DD77A2" w14:textId="77777777" w:rsidR="008F54FE" w:rsidRPr="008F54FE" w:rsidRDefault="008F54FE" w:rsidP="0077665F">
      <w:pPr>
        <w:pStyle w:val="Prrafodelista"/>
        <w:tabs>
          <w:tab w:val="left" w:pos="8789"/>
        </w:tabs>
        <w:ind w:left="1276" w:right="49"/>
        <w:jc w:val="both"/>
        <w:rPr>
          <w:rFonts w:ascii="Arial" w:hAnsi="Arial" w:cs="Arial"/>
          <w:sz w:val="22"/>
          <w:szCs w:val="22"/>
          <w:lang w:eastAsia="es-MX"/>
        </w:rPr>
      </w:pPr>
    </w:p>
    <w:p w14:paraId="6F437E28" w14:textId="77777777" w:rsidR="008F54FE" w:rsidRPr="008F54FE" w:rsidRDefault="008F54FE" w:rsidP="0077665F">
      <w:pPr>
        <w:pStyle w:val="Prrafodelista"/>
        <w:numPr>
          <w:ilvl w:val="0"/>
          <w:numId w:val="2"/>
        </w:numPr>
        <w:tabs>
          <w:tab w:val="left" w:pos="8789"/>
        </w:tabs>
        <w:ind w:left="1276" w:right="49"/>
        <w:jc w:val="both"/>
        <w:rPr>
          <w:rFonts w:ascii="Arial" w:hAnsi="Arial" w:cs="Arial"/>
          <w:sz w:val="22"/>
          <w:szCs w:val="22"/>
          <w:lang w:eastAsia="es-MX"/>
        </w:rPr>
      </w:pPr>
      <w:r w:rsidRPr="008F54FE">
        <w:rPr>
          <w:rFonts w:ascii="Arial" w:hAnsi="Arial" w:cs="Arial"/>
          <w:sz w:val="22"/>
          <w:szCs w:val="22"/>
          <w:lang w:eastAsia="es-MX"/>
        </w:rPr>
        <w:t xml:space="preserve">Plano de sistemas contra incendio en digital; y </w:t>
      </w:r>
    </w:p>
    <w:p w14:paraId="0B4BAB90" w14:textId="77777777" w:rsidR="008F54FE" w:rsidRPr="008F54FE" w:rsidRDefault="008F54FE" w:rsidP="0077665F">
      <w:pPr>
        <w:pStyle w:val="Prrafodelista"/>
        <w:tabs>
          <w:tab w:val="left" w:pos="8789"/>
        </w:tabs>
        <w:ind w:left="1276" w:right="49"/>
        <w:jc w:val="both"/>
        <w:rPr>
          <w:rFonts w:ascii="Arial" w:hAnsi="Arial" w:cs="Arial"/>
          <w:sz w:val="22"/>
          <w:szCs w:val="22"/>
          <w:lang w:eastAsia="es-MX"/>
        </w:rPr>
      </w:pPr>
    </w:p>
    <w:p w14:paraId="71015D7F" w14:textId="77777777" w:rsidR="008F54FE" w:rsidRPr="008F54FE" w:rsidRDefault="008F54FE" w:rsidP="0077665F">
      <w:pPr>
        <w:pStyle w:val="Prrafodelista"/>
        <w:numPr>
          <w:ilvl w:val="0"/>
          <w:numId w:val="2"/>
        </w:numPr>
        <w:tabs>
          <w:tab w:val="left" w:pos="8789"/>
        </w:tabs>
        <w:ind w:left="1276" w:right="49"/>
        <w:jc w:val="both"/>
        <w:rPr>
          <w:rFonts w:ascii="Arial" w:hAnsi="Arial" w:cs="Arial"/>
          <w:sz w:val="22"/>
          <w:szCs w:val="22"/>
          <w:lang w:eastAsia="es-MX"/>
        </w:rPr>
      </w:pPr>
      <w:r w:rsidRPr="008F54FE">
        <w:rPr>
          <w:rFonts w:ascii="Arial" w:hAnsi="Arial" w:cs="Arial"/>
          <w:sz w:val="22"/>
          <w:szCs w:val="22"/>
          <w:lang w:eastAsia="es-MX"/>
        </w:rPr>
        <w:t xml:space="preserve">Cartas de designación de las y los Corresponsables de Obra con sus debidos registros actualizados en la Dirección firmadas por la Directora / Director Responsable de Obra, por los y las Corresponsables de Obra y firmas autógrafas en los planos de su especialidad. </w:t>
      </w:r>
    </w:p>
    <w:p w14:paraId="5C6CB517" w14:textId="77777777" w:rsidR="008F54FE" w:rsidRPr="008F54FE" w:rsidRDefault="008F54FE" w:rsidP="0077665F">
      <w:pPr>
        <w:tabs>
          <w:tab w:val="left" w:pos="8789"/>
        </w:tabs>
        <w:ind w:left="709" w:right="49"/>
        <w:jc w:val="both"/>
        <w:rPr>
          <w:rFonts w:ascii="Arial" w:hAnsi="Arial" w:cs="Arial"/>
          <w:sz w:val="22"/>
          <w:szCs w:val="22"/>
          <w:lang w:eastAsia="es-MX"/>
        </w:rPr>
      </w:pPr>
    </w:p>
    <w:p w14:paraId="516C192F" w14:textId="77777777" w:rsidR="008F54FE" w:rsidRPr="008F54FE" w:rsidRDefault="008F54FE" w:rsidP="0077665F">
      <w:pPr>
        <w:tabs>
          <w:tab w:val="left" w:pos="8789"/>
        </w:tabs>
        <w:ind w:right="49"/>
        <w:jc w:val="both"/>
        <w:rPr>
          <w:rFonts w:ascii="Arial" w:hAnsi="Arial" w:cs="Arial"/>
          <w:sz w:val="22"/>
          <w:szCs w:val="22"/>
          <w:lang w:eastAsia="es-MX"/>
        </w:rPr>
      </w:pPr>
      <w:r w:rsidRPr="008F54FE">
        <w:rPr>
          <w:rFonts w:ascii="Arial" w:hAnsi="Arial" w:cs="Arial"/>
          <w:sz w:val="22"/>
          <w:szCs w:val="22"/>
          <w:lang w:eastAsia="es-MX"/>
        </w:rPr>
        <w:lastRenderedPageBreak/>
        <w:t xml:space="preserve">En caso de viviendas por autoconstrucción menores a 60m2 presentar las fracciones I, II, III, IV, V, VI y VII del presente Artículo sin firma de la Directora/Director Responsable de Obra. </w:t>
      </w:r>
    </w:p>
    <w:p w14:paraId="3B0EF425" w14:textId="77777777" w:rsidR="008F54FE" w:rsidRPr="008F54FE" w:rsidRDefault="008F54FE" w:rsidP="0077665F">
      <w:pPr>
        <w:tabs>
          <w:tab w:val="left" w:pos="8789"/>
        </w:tabs>
        <w:ind w:left="709" w:right="49"/>
        <w:jc w:val="both"/>
        <w:rPr>
          <w:rFonts w:ascii="Arial" w:hAnsi="Arial" w:cs="Arial"/>
          <w:sz w:val="22"/>
          <w:szCs w:val="22"/>
          <w:lang w:eastAsia="es-MX"/>
        </w:rPr>
      </w:pPr>
    </w:p>
    <w:p w14:paraId="47B901A3" w14:textId="77777777" w:rsidR="008F54FE" w:rsidRPr="008F54FE" w:rsidRDefault="008F54FE" w:rsidP="0077665F">
      <w:pPr>
        <w:tabs>
          <w:tab w:val="left" w:pos="8789"/>
        </w:tabs>
        <w:ind w:right="49"/>
        <w:jc w:val="both"/>
        <w:rPr>
          <w:rFonts w:ascii="Arial" w:hAnsi="Arial" w:cs="Arial"/>
          <w:sz w:val="22"/>
          <w:szCs w:val="22"/>
          <w:lang w:eastAsia="es-MX"/>
        </w:rPr>
      </w:pPr>
      <w:r w:rsidRPr="008F54FE">
        <w:rPr>
          <w:rFonts w:ascii="Arial" w:hAnsi="Arial" w:cs="Arial"/>
          <w:sz w:val="22"/>
          <w:szCs w:val="22"/>
          <w:lang w:eastAsia="es-MX"/>
        </w:rPr>
        <w:t xml:space="preserve">Para empresas constructoras de vivienda presentar las fracciones I, II, III, IV, VI, VII, VIII, IX, X, XI y XII del presente Artículo. </w:t>
      </w:r>
    </w:p>
    <w:p w14:paraId="1F80AE06" w14:textId="77777777" w:rsidR="008F54FE" w:rsidRPr="008F54FE" w:rsidRDefault="008F54FE" w:rsidP="0077665F">
      <w:pPr>
        <w:tabs>
          <w:tab w:val="left" w:pos="8789"/>
        </w:tabs>
        <w:ind w:left="709" w:right="49"/>
        <w:jc w:val="both"/>
        <w:rPr>
          <w:rFonts w:ascii="Arial" w:hAnsi="Arial" w:cs="Arial"/>
          <w:sz w:val="22"/>
          <w:szCs w:val="22"/>
          <w:lang w:eastAsia="es-MX"/>
        </w:rPr>
      </w:pPr>
    </w:p>
    <w:p w14:paraId="26A0CD8F" w14:textId="77777777" w:rsidR="008F54FE" w:rsidRPr="008F54FE" w:rsidRDefault="008F54FE" w:rsidP="0077665F">
      <w:pPr>
        <w:tabs>
          <w:tab w:val="left" w:pos="8789"/>
        </w:tabs>
        <w:ind w:right="49"/>
        <w:jc w:val="both"/>
        <w:rPr>
          <w:rFonts w:ascii="Arial" w:hAnsi="Arial" w:cs="Arial"/>
          <w:sz w:val="22"/>
          <w:szCs w:val="22"/>
          <w:lang w:eastAsia="es-MX"/>
        </w:rPr>
      </w:pPr>
      <w:r w:rsidRPr="008F54FE">
        <w:rPr>
          <w:rFonts w:ascii="Arial" w:hAnsi="Arial" w:cs="Arial"/>
          <w:sz w:val="22"/>
          <w:szCs w:val="22"/>
          <w:lang w:eastAsia="es-MX"/>
        </w:rPr>
        <w:t>Para Construcciones mayores de 60.00 m2 y menores de 1,000 m2, así́ como viviendas privadas, presentar las fracciones I, II, III, IV, VI, VII, VIII, X y XI del presente Artículo.</w:t>
      </w:r>
    </w:p>
    <w:p w14:paraId="01FAB554" w14:textId="77777777" w:rsidR="008F54FE" w:rsidRPr="008F54FE" w:rsidRDefault="008F54FE" w:rsidP="0077665F">
      <w:pPr>
        <w:tabs>
          <w:tab w:val="left" w:pos="8789"/>
        </w:tabs>
        <w:ind w:left="709" w:right="49"/>
        <w:jc w:val="both"/>
        <w:rPr>
          <w:rFonts w:ascii="Arial" w:hAnsi="Arial" w:cs="Arial"/>
          <w:sz w:val="22"/>
          <w:szCs w:val="22"/>
          <w:lang w:eastAsia="es-MX"/>
        </w:rPr>
      </w:pPr>
    </w:p>
    <w:p w14:paraId="0A0B0AD8" w14:textId="77777777" w:rsidR="008F54FE" w:rsidRPr="008F54FE" w:rsidRDefault="008F54FE" w:rsidP="0077665F">
      <w:pPr>
        <w:tabs>
          <w:tab w:val="left" w:pos="8789"/>
        </w:tabs>
        <w:ind w:right="49"/>
        <w:jc w:val="both"/>
        <w:rPr>
          <w:rFonts w:ascii="Arial" w:hAnsi="Arial" w:cs="Arial"/>
          <w:sz w:val="22"/>
          <w:szCs w:val="22"/>
          <w:lang w:eastAsia="es-MX"/>
        </w:rPr>
      </w:pPr>
      <w:r w:rsidRPr="008F54FE">
        <w:rPr>
          <w:rFonts w:ascii="Arial" w:hAnsi="Arial" w:cs="Arial"/>
          <w:sz w:val="22"/>
          <w:szCs w:val="22"/>
          <w:lang w:eastAsia="es-MX"/>
        </w:rPr>
        <w:t xml:space="preserve">En caso de Comercio, Servicios e Industria mayor de 60.00 m2 y menor de 1,000 m2, presentar las fracciones I, II, III, IV, VI, VII, VIII, X, XI, XIII y XIV del presente Artículo. </w:t>
      </w:r>
    </w:p>
    <w:p w14:paraId="64ABC434" w14:textId="77777777" w:rsidR="008F54FE" w:rsidRPr="008F54FE" w:rsidRDefault="008F54FE" w:rsidP="0077665F">
      <w:pPr>
        <w:tabs>
          <w:tab w:val="left" w:pos="8789"/>
        </w:tabs>
        <w:ind w:left="709" w:right="49"/>
        <w:jc w:val="both"/>
        <w:rPr>
          <w:rFonts w:ascii="Arial" w:hAnsi="Arial" w:cs="Arial"/>
          <w:sz w:val="22"/>
          <w:szCs w:val="22"/>
          <w:lang w:eastAsia="es-MX"/>
        </w:rPr>
      </w:pPr>
    </w:p>
    <w:p w14:paraId="2C92F784" w14:textId="77777777" w:rsidR="008F54FE" w:rsidRPr="008F54FE" w:rsidRDefault="008F54FE" w:rsidP="0077665F">
      <w:pPr>
        <w:tabs>
          <w:tab w:val="left" w:pos="8789"/>
        </w:tabs>
        <w:ind w:right="49"/>
        <w:jc w:val="both"/>
        <w:rPr>
          <w:rFonts w:ascii="Arial" w:hAnsi="Arial" w:cs="Arial"/>
          <w:sz w:val="22"/>
          <w:szCs w:val="22"/>
          <w:lang w:eastAsia="es-MX"/>
        </w:rPr>
      </w:pPr>
      <w:r w:rsidRPr="008F54FE">
        <w:rPr>
          <w:rFonts w:ascii="Arial" w:hAnsi="Arial" w:cs="Arial"/>
          <w:sz w:val="22"/>
          <w:szCs w:val="22"/>
          <w:lang w:eastAsia="es-MX"/>
        </w:rPr>
        <w:t xml:space="preserve">Tratándose de Hoteles, Moteles, Hospitales, Clínicas, Gasolineras, Gaseras y todo inmueble mayor a 1,000 m2, presentar las fracciones I, II, III, IV, VI, VII, VIII, X, XI, XIII, XIV, XV, XVI, XVII, XVIII, XIX, XX, XXI, XXII y XXIII del presente Artículo. </w:t>
      </w:r>
    </w:p>
    <w:p w14:paraId="1D2E5E71" w14:textId="77777777" w:rsidR="008F54FE" w:rsidRPr="008F54FE" w:rsidRDefault="008F54FE" w:rsidP="0077665F">
      <w:pPr>
        <w:tabs>
          <w:tab w:val="left" w:pos="8789"/>
        </w:tabs>
        <w:ind w:left="709" w:right="49"/>
        <w:jc w:val="both"/>
        <w:rPr>
          <w:rFonts w:ascii="Arial" w:hAnsi="Arial" w:cs="Arial"/>
          <w:sz w:val="22"/>
          <w:szCs w:val="22"/>
          <w:lang w:eastAsia="es-MX"/>
        </w:rPr>
      </w:pPr>
    </w:p>
    <w:p w14:paraId="16E9E693" w14:textId="77777777" w:rsidR="008F54FE" w:rsidRPr="008F54FE" w:rsidRDefault="008F54FE" w:rsidP="0077665F">
      <w:pPr>
        <w:tabs>
          <w:tab w:val="left" w:pos="8789"/>
        </w:tabs>
        <w:ind w:right="49"/>
        <w:jc w:val="both"/>
        <w:rPr>
          <w:rFonts w:ascii="Arial" w:hAnsi="Arial" w:cs="Arial"/>
          <w:sz w:val="22"/>
          <w:szCs w:val="22"/>
          <w:lang w:eastAsia="es-MX"/>
        </w:rPr>
      </w:pPr>
      <w:r w:rsidRPr="008F54FE">
        <w:rPr>
          <w:rFonts w:ascii="Arial" w:hAnsi="Arial" w:cs="Arial"/>
          <w:sz w:val="22"/>
          <w:szCs w:val="22"/>
          <w:lang w:eastAsia="es-MX"/>
        </w:rPr>
        <w:t xml:space="preserve">Para edificaciones de tipo 3 y 4 de acuerdo al artículo 7° del Reglamento de Construcciones para el Estado de Coahuila de Zaragoza se deberá́ incluir una copia del plano estructural que incluya: </w:t>
      </w:r>
    </w:p>
    <w:p w14:paraId="263F60DB" w14:textId="77777777" w:rsidR="008F54FE" w:rsidRPr="008F54FE" w:rsidRDefault="008F54FE" w:rsidP="0077665F">
      <w:pPr>
        <w:tabs>
          <w:tab w:val="left" w:pos="8789"/>
        </w:tabs>
        <w:ind w:left="709" w:right="49"/>
        <w:jc w:val="both"/>
        <w:rPr>
          <w:rFonts w:ascii="Arial" w:hAnsi="Arial" w:cs="Arial"/>
          <w:sz w:val="22"/>
          <w:szCs w:val="22"/>
          <w:lang w:eastAsia="es-MX"/>
        </w:rPr>
      </w:pPr>
    </w:p>
    <w:p w14:paraId="4DB855DF" w14:textId="77777777" w:rsidR="008F54FE" w:rsidRDefault="008F54FE" w:rsidP="0077665F">
      <w:pPr>
        <w:tabs>
          <w:tab w:val="left" w:pos="8789"/>
        </w:tabs>
        <w:ind w:right="49"/>
        <w:jc w:val="both"/>
        <w:rPr>
          <w:rFonts w:ascii="Arial" w:hAnsi="Arial" w:cs="Arial"/>
          <w:sz w:val="22"/>
          <w:szCs w:val="22"/>
          <w:lang w:eastAsia="es-MX"/>
        </w:rPr>
      </w:pPr>
      <w:r w:rsidRPr="008F54FE">
        <w:rPr>
          <w:rFonts w:ascii="Arial" w:hAnsi="Arial" w:cs="Arial"/>
          <w:sz w:val="22"/>
          <w:szCs w:val="22"/>
          <w:lang w:eastAsia="es-MX"/>
        </w:rPr>
        <w:t>Descripción completa y detallada de las características de la estructura, incluyendo la cimentación; Cargas vivas; detalles de conexiones, cambios de nivel y abertura para ductos;</w:t>
      </w:r>
      <w:r w:rsidRPr="008F54FE">
        <w:rPr>
          <w:rFonts w:ascii="Arial" w:hAnsi="Arial" w:cs="Arial"/>
          <w:sz w:val="22"/>
          <w:szCs w:val="22"/>
          <w:lang w:eastAsia="es-MX"/>
        </w:rPr>
        <w:br/>
      </w:r>
    </w:p>
    <w:p w14:paraId="68738806" w14:textId="3DE322BC" w:rsidR="008F54FE" w:rsidRPr="008F54FE" w:rsidRDefault="008F54FE" w:rsidP="0077665F">
      <w:pPr>
        <w:tabs>
          <w:tab w:val="left" w:pos="8789"/>
        </w:tabs>
        <w:ind w:right="49"/>
        <w:jc w:val="both"/>
        <w:rPr>
          <w:rFonts w:ascii="Arial" w:hAnsi="Arial" w:cs="Arial"/>
          <w:sz w:val="22"/>
          <w:szCs w:val="22"/>
          <w:lang w:eastAsia="es-MX"/>
        </w:rPr>
      </w:pPr>
      <w:r w:rsidRPr="008F54FE">
        <w:rPr>
          <w:rFonts w:ascii="Arial" w:hAnsi="Arial" w:cs="Arial"/>
          <w:sz w:val="22"/>
          <w:szCs w:val="22"/>
          <w:lang w:eastAsia="es-MX"/>
        </w:rPr>
        <w:t xml:space="preserve">Cuando se utilicen remaches o tornillos, se indicarán su diámetro, número, colocación y calidad; cuando vayan a ser soldados, se indicará las características de la soldadura; Memoria de cálculo digital; y Estudio de mecánica de suelo (cuando así́ lo solicite la Dirección). </w:t>
      </w:r>
    </w:p>
    <w:p w14:paraId="33363F8C" w14:textId="77777777" w:rsidR="008F54FE" w:rsidRPr="008F54FE" w:rsidRDefault="008F54FE" w:rsidP="0077665F">
      <w:pPr>
        <w:tabs>
          <w:tab w:val="left" w:pos="8789"/>
        </w:tabs>
        <w:ind w:left="709" w:right="49"/>
        <w:jc w:val="both"/>
        <w:rPr>
          <w:rFonts w:ascii="Arial" w:hAnsi="Arial" w:cs="Arial"/>
          <w:sz w:val="22"/>
          <w:szCs w:val="22"/>
          <w:lang w:eastAsia="es-MX"/>
        </w:rPr>
      </w:pPr>
    </w:p>
    <w:p w14:paraId="4330B0E1" w14:textId="77777777" w:rsidR="008F54FE" w:rsidRPr="008F54FE" w:rsidRDefault="008F54FE" w:rsidP="0077665F">
      <w:pPr>
        <w:tabs>
          <w:tab w:val="left" w:pos="8789"/>
        </w:tabs>
        <w:ind w:right="49"/>
        <w:jc w:val="both"/>
        <w:rPr>
          <w:rFonts w:ascii="Arial" w:hAnsi="Arial" w:cs="Arial"/>
          <w:sz w:val="22"/>
          <w:szCs w:val="22"/>
        </w:rPr>
      </w:pPr>
      <w:r w:rsidRPr="008F54FE">
        <w:rPr>
          <w:rFonts w:ascii="Arial" w:hAnsi="Arial" w:cs="Arial"/>
          <w:sz w:val="22"/>
          <w:szCs w:val="22"/>
          <w:lang w:eastAsia="es-MX"/>
        </w:rPr>
        <w:t xml:space="preserve">Para Gasolineras y Gaseras, además de lo anterior, cumplir con lo que disponga el reglamento municipal correspondiente, la ASEA Agencia de Seguridad, Energía y Ambiente y/o las Normas Oficiales Mexicanas, así como </w:t>
      </w:r>
      <w:r w:rsidRPr="008F54FE">
        <w:rPr>
          <w:rFonts w:ascii="Arial" w:hAnsi="Arial" w:cs="Arial"/>
          <w:sz w:val="22"/>
          <w:szCs w:val="22"/>
        </w:rPr>
        <w:t xml:space="preserve">establecer con respecto a otra estación de servicio similar en operación una distancia mínima radial de 2000 metros, en áreas urbanas para estaciones de servicio </w:t>
      </w:r>
      <w:r w:rsidRPr="008F54FE">
        <w:rPr>
          <w:rFonts w:ascii="Arial" w:hAnsi="Arial" w:cs="Arial"/>
          <w:sz w:val="22"/>
          <w:szCs w:val="22"/>
          <w:lang w:eastAsia="es-MX"/>
        </w:rPr>
        <w:t xml:space="preserve">expendedoras de Gasolina y/o Diésel; de 4000 metros para estaciones de servicio de Gas LP; y 10,000 metros lineales en áreas rurales para ambas, </w:t>
      </w:r>
      <w:r w:rsidRPr="008F54FE">
        <w:rPr>
          <w:rFonts w:ascii="Arial" w:hAnsi="Arial" w:cs="Arial"/>
          <w:sz w:val="22"/>
          <w:szCs w:val="22"/>
        </w:rPr>
        <w:t>en aras del ordenamiento urbano, la protección civil y la seguridad colectiva, en aras del ordenamiento urbano, la protección civil y la seguridad colectiva.</w:t>
      </w:r>
    </w:p>
    <w:p w14:paraId="3DFE8B78" w14:textId="77777777" w:rsidR="008F54FE" w:rsidRPr="008F54FE" w:rsidRDefault="008F54FE" w:rsidP="0077665F">
      <w:pPr>
        <w:tabs>
          <w:tab w:val="left" w:pos="8789"/>
        </w:tabs>
        <w:ind w:left="709" w:right="49"/>
        <w:jc w:val="both"/>
        <w:rPr>
          <w:rFonts w:ascii="Arial" w:hAnsi="Arial" w:cs="Arial"/>
          <w:sz w:val="22"/>
          <w:szCs w:val="22"/>
          <w:lang w:eastAsia="es-MX"/>
        </w:rPr>
      </w:pPr>
    </w:p>
    <w:p w14:paraId="69394B5D" w14:textId="77777777" w:rsidR="008F54FE" w:rsidRPr="008F54FE" w:rsidRDefault="008F54FE" w:rsidP="0077665F">
      <w:pPr>
        <w:tabs>
          <w:tab w:val="left" w:pos="8789"/>
        </w:tabs>
        <w:ind w:right="49"/>
        <w:jc w:val="both"/>
        <w:rPr>
          <w:rFonts w:ascii="Arial" w:hAnsi="Arial" w:cs="Arial"/>
          <w:sz w:val="22"/>
          <w:szCs w:val="22"/>
          <w:lang w:eastAsia="es-MX"/>
        </w:rPr>
      </w:pPr>
      <w:r w:rsidRPr="008F54FE">
        <w:rPr>
          <w:rFonts w:ascii="Arial" w:hAnsi="Arial" w:cs="Arial"/>
          <w:sz w:val="22"/>
          <w:szCs w:val="22"/>
          <w:lang w:eastAsia="es-MX"/>
        </w:rPr>
        <w:t xml:space="preserve">En materia de Protección Civil, además de los requisitos enlistados en el presente artículo se solicita las factibilidades que la Ley de Protección Civil para el Estado de Coahuila de Zaragoza y demás disposiciones aplicables soliciten, de no cumplir con dichas disposiciones no se otorgará Licencia Única de Construcción. </w:t>
      </w:r>
    </w:p>
    <w:p w14:paraId="560D27A5" w14:textId="77777777" w:rsidR="008F54FE" w:rsidRPr="008F54FE" w:rsidRDefault="008F54FE" w:rsidP="0077665F">
      <w:pPr>
        <w:tabs>
          <w:tab w:val="left" w:pos="8789"/>
        </w:tabs>
        <w:ind w:left="709" w:right="49"/>
        <w:jc w:val="center"/>
        <w:rPr>
          <w:rFonts w:ascii="Arial" w:hAnsi="Arial" w:cs="Arial"/>
          <w:b/>
          <w:sz w:val="22"/>
          <w:szCs w:val="22"/>
        </w:rPr>
      </w:pPr>
    </w:p>
    <w:p w14:paraId="51B6BE41" w14:textId="77777777" w:rsidR="008F54FE" w:rsidRPr="008F54FE" w:rsidRDefault="008F54FE" w:rsidP="0077665F">
      <w:pPr>
        <w:tabs>
          <w:tab w:val="left" w:pos="8789"/>
        </w:tabs>
        <w:ind w:left="709" w:right="49"/>
        <w:jc w:val="center"/>
        <w:rPr>
          <w:rFonts w:ascii="Arial" w:hAnsi="Arial" w:cs="Arial"/>
          <w:b/>
          <w:sz w:val="22"/>
          <w:szCs w:val="22"/>
        </w:rPr>
      </w:pPr>
      <w:r w:rsidRPr="008F54FE">
        <w:rPr>
          <w:rFonts w:ascii="Arial" w:hAnsi="Arial" w:cs="Arial"/>
          <w:b/>
          <w:sz w:val="22"/>
          <w:szCs w:val="22"/>
        </w:rPr>
        <w:lastRenderedPageBreak/>
        <w:t>TRANSITORIOS</w:t>
      </w:r>
    </w:p>
    <w:p w14:paraId="6AADB13B" w14:textId="77777777" w:rsidR="008F54FE" w:rsidRPr="008F54FE" w:rsidRDefault="008F54FE" w:rsidP="0077665F">
      <w:pPr>
        <w:tabs>
          <w:tab w:val="left" w:pos="8789"/>
        </w:tabs>
        <w:ind w:left="709" w:right="49"/>
        <w:jc w:val="center"/>
        <w:rPr>
          <w:rFonts w:ascii="Arial" w:hAnsi="Arial" w:cs="Arial"/>
          <w:b/>
          <w:sz w:val="22"/>
          <w:szCs w:val="22"/>
        </w:rPr>
      </w:pPr>
    </w:p>
    <w:p w14:paraId="24751AAC" w14:textId="77777777" w:rsidR="008F54FE" w:rsidRPr="008F54FE" w:rsidRDefault="008F54FE" w:rsidP="0077665F">
      <w:pPr>
        <w:tabs>
          <w:tab w:val="left" w:pos="8789"/>
        </w:tabs>
        <w:ind w:right="49"/>
        <w:jc w:val="both"/>
        <w:rPr>
          <w:rFonts w:ascii="Arial" w:hAnsi="Arial" w:cs="Arial"/>
          <w:sz w:val="22"/>
          <w:szCs w:val="22"/>
        </w:rPr>
      </w:pPr>
      <w:r w:rsidRPr="008F54FE">
        <w:rPr>
          <w:rFonts w:ascii="Arial" w:hAnsi="Arial" w:cs="Arial"/>
          <w:b/>
          <w:sz w:val="22"/>
          <w:szCs w:val="22"/>
        </w:rPr>
        <w:t>PRIMERO</w:t>
      </w:r>
      <w:r w:rsidRPr="008F54FE">
        <w:rPr>
          <w:rFonts w:ascii="Arial" w:hAnsi="Arial" w:cs="Arial"/>
          <w:sz w:val="22"/>
          <w:szCs w:val="22"/>
        </w:rPr>
        <w:t>. La presente reforma entrará en vigor al día siguiente de su publicación en la Gaceta Municipal.</w:t>
      </w:r>
    </w:p>
    <w:p w14:paraId="3B8D0416" w14:textId="77777777" w:rsidR="008F54FE" w:rsidRPr="008F54FE" w:rsidRDefault="008F54FE" w:rsidP="0077665F">
      <w:pPr>
        <w:tabs>
          <w:tab w:val="left" w:pos="8789"/>
        </w:tabs>
        <w:ind w:left="709" w:right="49"/>
        <w:jc w:val="both"/>
        <w:rPr>
          <w:rFonts w:ascii="Arial" w:hAnsi="Arial" w:cs="Arial"/>
          <w:sz w:val="22"/>
          <w:szCs w:val="22"/>
        </w:rPr>
      </w:pPr>
    </w:p>
    <w:p w14:paraId="2BE2A466" w14:textId="77777777" w:rsidR="008F54FE" w:rsidRPr="008F54FE" w:rsidRDefault="008F54FE" w:rsidP="0077665F">
      <w:pPr>
        <w:tabs>
          <w:tab w:val="left" w:pos="8789"/>
        </w:tabs>
        <w:ind w:right="49"/>
        <w:jc w:val="both"/>
        <w:rPr>
          <w:rFonts w:ascii="Arial" w:hAnsi="Arial" w:cs="Arial"/>
          <w:sz w:val="22"/>
          <w:szCs w:val="22"/>
        </w:rPr>
      </w:pPr>
      <w:r w:rsidRPr="008F54FE">
        <w:rPr>
          <w:rFonts w:ascii="Arial" w:hAnsi="Arial" w:cs="Arial"/>
          <w:b/>
          <w:sz w:val="22"/>
          <w:szCs w:val="22"/>
        </w:rPr>
        <w:t>SEGUNDO</w:t>
      </w:r>
      <w:r w:rsidRPr="008F54FE">
        <w:rPr>
          <w:rFonts w:ascii="Arial" w:hAnsi="Arial" w:cs="Arial"/>
          <w:sz w:val="22"/>
          <w:szCs w:val="22"/>
        </w:rPr>
        <w:t xml:space="preserve">. Se instruye a la Secretaría del Republicano Ayuntamiento, para que solicite la publicación de la presente reforma en el Periódico Oficial del Estado de Coahuila de Zaragoza. </w:t>
      </w:r>
    </w:p>
    <w:p w14:paraId="30C99FD1" w14:textId="77777777" w:rsidR="008F54FE" w:rsidRPr="008F54FE" w:rsidRDefault="008F54FE" w:rsidP="0077665F">
      <w:pPr>
        <w:tabs>
          <w:tab w:val="left" w:pos="8789"/>
        </w:tabs>
        <w:ind w:left="709" w:right="49"/>
        <w:jc w:val="both"/>
        <w:rPr>
          <w:rFonts w:ascii="Arial" w:hAnsi="Arial" w:cs="Arial"/>
          <w:sz w:val="22"/>
          <w:szCs w:val="22"/>
        </w:rPr>
      </w:pPr>
    </w:p>
    <w:p w14:paraId="4204E8B2" w14:textId="77777777" w:rsidR="008F54FE" w:rsidRPr="008F54FE" w:rsidRDefault="008F54FE" w:rsidP="0077665F">
      <w:pPr>
        <w:pStyle w:val="Sinespaciado"/>
        <w:tabs>
          <w:tab w:val="left" w:pos="8789"/>
        </w:tabs>
        <w:ind w:right="49"/>
        <w:jc w:val="both"/>
        <w:rPr>
          <w:rFonts w:ascii="Arial" w:hAnsi="Arial" w:cs="Arial"/>
          <w:b/>
          <w:color w:val="000000" w:themeColor="text1"/>
        </w:rPr>
      </w:pPr>
      <w:r w:rsidRPr="008F54FE">
        <w:rPr>
          <w:rFonts w:ascii="Arial" w:hAnsi="Arial" w:cs="Arial"/>
          <w:b/>
        </w:rPr>
        <w:t>TERCERO</w:t>
      </w:r>
      <w:r w:rsidRPr="008F54FE">
        <w:rPr>
          <w:rFonts w:ascii="Arial" w:hAnsi="Arial" w:cs="Arial"/>
        </w:rPr>
        <w:t>. Se derogan todas las disposiciones reglamentarias, administrativas, circulares, acuerdos y normativas que contravengan el contenido de la presente reforma.</w:t>
      </w:r>
    </w:p>
    <w:p w14:paraId="609D34C6" w14:textId="50F827AD" w:rsidR="0002463E" w:rsidRDefault="0002463E" w:rsidP="0077665F">
      <w:pPr>
        <w:tabs>
          <w:tab w:val="left" w:pos="8789"/>
        </w:tabs>
        <w:ind w:right="49"/>
        <w:jc w:val="both"/>
        <w:rPr>
          <w:sz w:val="22"/>
          <w:szCs w:val="22"/>
        </w:rPr>
      </w:pPr>
    </w:p>
    <w:p w14:paraId="1951497A" w14:textId="77777777" w:rsidR="00E41455" w:rsidRPr="00427D79" w:rsidRDefault="00E41455" w:rsidP="0077665F">
      <w:pPr>
        <w:tabs>
          <w:tab w:val="left" w:pos="8789"/>
        </w:tabs>
        <w:ind w:right="-93"/>
        <w:jc w:val="both"/>
        <w:rPr>
          <w:rFonts w:ascii="Arial" w:hAnsi="Arial" w:cs="Arial"/>
          <w:iCs/>
          <w:sz w:val="22"/>
          <w:szCs w:val="22"/>
        </w:rPr>
      </w:pPr>
      <w:r>
        <w:rPr>
          <w:rFonts w:ascii="Arial" w:hAnsi="Arial" w:cs="Arial"/>
          <w:iCs/>
          <w:sz w:val="22"/>
          <w:szCs w:val="22"/>
        </w:rPr>
        <w:t>Dado en la Ciudad de Torreón, Coahuila de Zaragoza veintiséis días de abril de dos mil veinticuatro.</w:t>
      </w:r>
      <w:r w:rsidRPr="00427D79">
        <w:rPr>
          <w:rFonts w:ascii="Arial" w:hAnsi="Arial" w:cs="Arial"/>
          <w:iCs/>
          <w:sz w:val="22"/>
          <w:szCs w:val="22"/>
        </w:rPr>
        <w:t xml:space="preserve"> </w:t>
      </w:r>
    </w:p>
    <w:p w14:paraId="5E7C813E" w14:textId="77777777" w:rsidR="00E41455" w:rsidRDefault="00E41455" w:rsidP="0077665F">
      <w:pPr>
        <w:tabs>
          <w:tab w:val="left" w:pos="8789"/>
        </w:tabs>
        <w:ind w:right="-93" w:firstLine="709"/>
        <w:jc w:val="both"/>
        <w:rPr>
          <w:rFonts w:ascii="Arial Narrow" w:hAnsi="Arial Narrow" w:cs="Arial"/>
          <w:iCs/>
          <w:sz w:val="16"/>
          <w:szCs w:val="16"/>
        </w:rPr>
      </w:pPr>
    </w:p>
    <w:p w14:paraId="69772301" w14:textId="77777777" w:rsidR="00E41455" w:rsidRDefault="00E41455" w:rsidP="0077665F">
      <w:pPr>
        <w:tabs>
          <w:tab w:val="left" w:pos="8789"/>
        </w:tabs>
        <w:jc w:val="center"/>
        <w:rPr>
          <w:rFonts w:ascii="Arial" w:hAnsi="Arial" w:cs="Arial"/>
          <w:b/>
          <w:sz w:val="22"/>
          <w:szCs w:val="22"/>
        </w:rPr>
      </w:pPr>
    </w:p>
    <w:p w14:paraId="1A86C464" w14:textId="77777777" w:rsidR="00E41455" w:rsidRDefault="00E41455" w:rsidP="0077665F">
      <w:pPr>
        <w:tabs>
          <w:tab w:val="left" w:pos="8789"/>
        </w:tabs>
        <w:jc w:val="center"/>
        <w:rPr>
          <w:rFonts w:ascii="Arial" w:hAnsi="Arial" w:cs="Arial"/>
          <w:b/>
          <w:sz w:val="22"/>
          <w:szCs w:val="22"/>
        </w:rPr>
      </w:pPr>
    </w:p>
    <w:p w14:paraId="3F2900CD" w14:textId="77777777" w:rsidR="00E41455" w:rsidRPr="00DE4C73" w:rsidRDefault="00E41455" w:rsidP="0077665F">
      <w:pPr>
        <w:jc w:val="center"/>
        <w:rPr>
          <w:rFonts w:ascii="Arial" w:hAnsi="Arial" w:cs="Arial"/>
          <w:b/>
          <w:sz w:val="22"/>
          <w:szCs w:val="22"/>
        </w:rPr>
      </w:pPr>
      <w:r w:rsidRPr="00DE4C73">
        <w:rPr>
          <w:rFonts w:ascii="Arial" w:hAnsi="Arial" w:cs="Arial"/>
          <w:b/>
          <w:sz w:val="22"/>
          <w:szCs w:val="22"/>
        </w:rPr>
        <w:t>PRESIDENTE MUNICIPAL DE TORREÓN</w:t>
      </w:r>
    </w:p>
    <w:p w14:paraId="23109576" w14:textId="77777777" w:rsidR="00E41455" w:rsidRPr="00DE4C73" w:rsidRDefault="00E41455" w:rsidP="0077665F">
      <w:pPr>
        <w:jc w:val="center"/>
        <w:rPr>
          <w:rFonts w:ascii="Arial" w:hAnsi="Arial" w:cs="Arial"/>
          <w:b/>
          <w:sz w:val="22"/>
          <w:szCs w:val="22"/>
        </w:rPr>
      </w:pPr>
    </w:p>
    <w:p w14:paraId="4E42934D" w14:textId="77777777" w:rsidR="00E41455" w:rsidRPr="00DE4C73" w:rsidRDefault="00E41455" w:rsidP="0077665F">
      <w:pPr>
        <w:jc w:val="center"/>
        <w:rPr>
          <w:rFonts w:ascii="Arial" w:hAnsi="Arial" w:cs="Arial"/>
          <w:b/>
          <w:sz w:val="22"/>
          <w:szCs w:val="22"/>
        </w:rPr>
      </w:pPr>
    </w:p>
    <w:p w14:paraId="217D62AB" w14:textId="77777777" w:rsidR="0077665F" w:rsidRDefault="0077665F" w:rsidP="0077665F">
      <w:pPr>
        <w:jc w:val="center"/>
        <w:rPr>
          <w:rFonts w:ascii="Arial" w:hAnsi="Arial" w:cs="Arial"/>
          <w:b/>
          <w:sz w:val="22"/>
          <w:szCs w:val="22"/>
        </w:rPr>
      </w:pPr>
    </w:p>
    <w:p w14:paraId="5A43BFAD" w14:textId="0039D377" w:rsidR="00E41455" w:rsidRDefault="00E41455" w:rsidP="0077665F">
      <w:pPr>
        <w:jc w:val="center"/>
        <w:rPr>
          <w:rFonts w:ascii="Arial" w:hAnsi="Arial" w:cs="Arial"/>
          <w:b/>
          <w:sz w:val="22"/>
          <w:szCs w:val="22"/>
        </w:rPr>
      </w:pPr>
      <w:r w:rsidRPr="00DE4C73">
        <w:rPr>
          <w:rFonts w:ascii="Arial" w:hAnsi="Arial" w:cs="Arial"/>
          <w:b/>
          <w:sz w:val="22"/>
          <w:szCs w:val="22"/>
        </w:rPr>
        <w:t>LIC. ROMÁN ALBERTO CEPEDA GONZÁLEZ</w:t>
      </w:r>
    </w:p>
    <w:p w14:paraId="45722358" w14:textId="0C218BDA" w:rsidR="003E6BCF" w:rsidRPr="00DE4C73" w:rsidRDefault="003E6BCF" w:rsidP="0077665F">
      <w:pPr>
        <w:jc w:val="center"/>
        <w:rPr>
          <w:rFonts w:ascii="Arial" w:hAnsi="Arial" w:cs="Arial"/>
          <w:b/>
          <w:sz w:val="22"/>
          <w:szCs w:val="22"/>
        </w:rPr>
      </w:pPr>
      <w:r>
        <w:rPr>
          <w:rFonts w:ascii="Arial" w:hAnsi="Arial" w:cs="Arial"/>
          <w:b/>
          <w:sz w:val="22"/>
          <w:szCs w:val="22"/>
        </w:rPr>
        <w:t>RUBRICA</w:t>
      </w:r>
    </w:p>
    <w:p w14:paraId="741D47A8" w14:textId="77777777" w:rsidR="00E41455" w:rsidRPr="00DE4C73" w:rsidRDefault="00E41455" w:rsidP="0077665F">
      <w:pPr>
        <w:jc w:val="center"/>
        <w:rPr>
          <w:rFonts w:ascii="Arial" w:hAnsi="Arial" w:cs="Arial"/>
          <w:b/>
          <w:sz w:val="22"/>
          <w:szCs w:val="22"/>
        </w:rPr>
      </w:pPr>
    </w:p>
    <w:p w14:paraId="2252E2E2" w14:textId="77777777" w:rsidR="00E41455" w:rsidRPr="00DE4C73" w:rsidRDefault="00E41455" w:rsidP="0077665F">
      <w:pPr>
        <w:jc w:val="center"/>
        <w:rPr>
          <w:rFonts w:ascii="Arial" w:hAnsi="Arial" w:cs="Arial"/>
          <w:b/>
          <w:sz w:val="22"/>
          <w:szCs w:val="22"/>
        </w:rPr>
      </w:pPr>
    </w:p>
    <w:p w14:paraId="60D6AC7A" w14:textId="77777777" w:rsidR="00E41455" w:rsidRPr="00DE4C73" w:rsidRDefault="00E41455" w:rsidP="0077665F">
      <w:pPr>
        <w:jc w:val="center"/>
        <w:rPr>
          <w:rFonts w:ascii="Arial" w:hAnsi="Arial" w:cs="Arial"/>
          <w:b/>
          <w:sz w:val="22"/>
          <w:szCs w:val="22"/>
        </w:rPr>
      </w:pPr>
    </w:p>
    <w:p w14:paraId="26A39CE3" w14:textId="6284C779" w:rsidR="00E41455" w:rsidRPr="00DE4C73" w:rsidRDefault="00E41455" w:rsidP="0077665F">
      <w:pPr>
        <w:jc w:val="right"/>
        <w:rPr>
          <w:rFonts w:ascii="Arial" w:hAnsi="Arial" w:cs="Arial"/>
          <w:b/>
          <w:sz w:val="22"/>
          <w:szCs w:val="22"/>
        </w:rPr>
      </w:pPr>
      <w:r w:rsidRPr="00DE4C73">
        <w:rPr>
          <w:rFonts w:ascii="Arial" w:hAnsi="Arial" w:cs="Arial"/>
          <w:b/>
          <w:sz w:val="22"/>
          <w:szCs w:val="22"/>
        </w:rPr>
        <w:t>SECRETARI</w:t>
      </w:r>
      <w:r>
        <w:rPr>
          <w:rFonts w:ascii="Arial" w:hAnsi="Arial" w:cs="Arial"/>
          <w:b/>
          <w:sz w:val="22"/>
          <w:szCs w:val="22"/>
        </w:rPr>
        <w:t>A</w:t>
      </w:r>
      <w:r w:rsidRPr="00DE4C73">
        <w:rPr>
          <w:rFonts w:ascii="Arial" w:hAnsi="Arial" w:cs="Arial"/>
          <w:b/>
          <w:sz w:val="22"/>
          <w:szCs w:val="22"/>
        </w:rPr>
        <w:t xml:space="preserve"> DEL R.  AYUNTAMIENTO</w:t>
      </w:r>
    </w:p>
    <w:p w14:paraId="6DC67EC3" w14:textId="77777777" w:rsidR="00E41455" w:rsidRPr="00DE4C73" w:rsidRDefault="00E41455" w:rsidP="0077665F">
      <w:pPr>
        <w:jc w:val="right"/>
        <w:rPr>
          <w:rFonts w:ascii="Arial" w:hAnsi="Arial" w:cs="Arial"/>
          <w:b/>
          <w:sz w:val="22"/>
          <w:szCs w:val="22"/>
        </w:rPr>
      </w:pPr>
    </w:p>
    <w:p w14:paraId="72F9F7EC" w14:textId="77777777" w:rsidR="00E41455" w:rsidRPr="00DE4C73" w:rsidRDefault="00E41455" w:rsidP="0077665F">
      <w:pPr>
        <w:jc w:val="right"/>
        <w:rPr>
          <w:rFonts w:ascii="Arial" w:hAnsi="Arial" w:cs="Arial"/>
          <w:b/>
          <w:sz w:val="22"/>
          <w:szCs w:val="22"/>
        </w:rPr>
      </w:pPr>
    </w:p>
    <w:p w14:paraId="239273BB" w14:textId="77777777" w:rsidR="0077665F" w:rsidRDefault="0077665F" w:rsidP="0077665F">
      <w:pPr>
        <w:jc w:val="right"/>
        <w:rPr>
          <w:rFonts w:ascii="Arial" w:hAnsi="Arial" w:cs="Arial"/>
          <w:b/>
          <w:sz w:val="22"/>
          <w:szCs w:val="22"/>
        </w:rPr>
      </w:pPr>
    </w:p>
    <w:p w14:paraId="417C9FF9" w14:textId="623EF038" w:rsidR="00E41455" w:rsidRPr="00DE4C73" w:rsidRDefault="00E41455" w:rsidP="0077665F">
      <w:pPr>
        <w:jc w:val="right"/>
        <w:rPr>
          <w:rFonts w:ascii="Arial" w:hAnsi="Arial" w:cs="Arial"/>
          <w:b/>
          <w:sz w:val="22"/>
          <w:szCs w:val="22"/>
        </w:rPr>
      </w:pPr>
      <w:r w:rsidRPr="00B04FAE">
        <w:rPr>
          <w:rFonts w:ascii="Arial" w:hAnsi="Arial" w:cs="Arial"/>
          <w:b/>
          <w:sz w:val="22"/>
          <w:szCs w:val="22"/>
        </w:rPr>
        <w:t xml:space="preserve">LIC. </w:t>
      </w:r>
      <w:r>
        <w:rPr>
          <w:rFonts w:ascii="Arial" w:hAnsi="Arial" w:cs="Arial"/>
          <w:b/>
          <w:sz w:val="22"/>
          <w:szCs w:val="22"/>
        </w:rPr>
        <w:t>NATALIA GUADALUPE FERNÁNDEZ MARTÍNEZ.</w:t>
      </w:r>
    </w:p>
    <w:p w14:paraId="6511EB7F" w14:textId="74AE788A" w:rsidR="00E41455" w:rsidRPr="00DE4C73" w:rsidRDefault="00E41455" w:rsidP="0077665F">
      <w:pPr>
        <w:rPr>
          <w:rFonts w:ascii="Arial" w:hAnsi="Arial" w:cs="Arial"/>
          <w:b/>
          <w:sz w:val="22"/>
          <w:szCs w:val="22"/>
        </w:rPr>
      </w:pPr>
      <w:r w:rsidRPr="00DE4C73">
        <w:rPr>
          <w:rFonts w:ascii="Arial" w:hAnsi="Arial" w:cs="Arial"/>
          <w:b/>
          <w:sz w:val="22"/>
          <w:szCs w:val="22"/>
        </w:rPr>
        <w:t xml:space="preserve">                                                                                             </w:t>
      </w:r>
      <w:r w:rsidR="003E6BCF">
        <w:rPr>
          <w:rFonts w:ascii="Arial" w:hAnsi="Arial" w:cs="Arial"/>
          <w:b/>
          <w:sz w:val="22"/>
          <w:szCs w:val="22"/>
        </w:rPr>
        <w:t xml:space="preserve">  RUBRICA</w:t>
      </w:r>
    </w:p>
    <w:p w14:paraId="7B845162" w14:textId="77777777" w:rsidR="00E41455" w:rsidRPr="00DE4C73" w:rsidRDefault="00E41455" w:rsidP="0077665F">
      <w:pPr>
        <w:ind w:right="-93" w:firstLine="851"/>
        <w:rPr>
          <w:rFonts w:ascii="Arial" w:hAnsi="Arial" w:cs="Arial"/>
          <w:sz w:val="22"/>
          <w:szCs w:val="22"/>
        </w:rPr>
      </w:pPr>
    </w:p>
    <w:p w14:paraId="1E330C2C" w14:textId="77777777" w:rsidR="00E41455" w:rsidRPr="00953BF3" w:rsidRDefault="00E41455" w:rsidP="0077665F">
      <w:pPr>
        <w:tabs>
          <w:tab w:val="left" w:pos="8505"/>
        </w:tabs>
        <w:rPr>
          <w:sz w:val="22"/>
          <w:szCs w:val="22"/>
        </w:rPr>
      </w:pPr>
    </w:p>
    <w:p w14:paraId="5B16EB64" w14:textId="77777777" w:rsidR="00E41455" w:rsidRPr="008F54FE" w:rsidRDefault="00E41455" w:rsidP="0077665F">
      <w:pPr>
        <w:rPr>
          <w:sz w:val="22"/>
          <w:szCs w:val="22"/>
        </w:rPr>
      </w:pPr>
    </w:p>
    <w:sectPr w:rsidR="00E41455" w:rsidRPr="008F54FE" w:rsidSect="00257654">
      <w:footerReference w:type="default" r:id="rId9"/>
      <w:pgSz w:w="12240" w:h="15840"/>
      <w:pgMar w:top="2552"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A9883" w14:textId="77777777" w:rsidR="005C4001" w:rsidRDefault="005C4001" w:rsidP="0077665F">
      <w:r>
        <w:separator/>
      </w:r>
    </w:p>
  </w:endnote>
  <w:endnote w:type="continuationSeparator" w:id="0">
    <w:p w14:paraId="6CA9A056" w14:textId="77777777" w:rsidR="005C4001" w:rsidRDefault="005C4001" w:rsidP="0077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9095037"/>
      <w:docPartObj>
        <w:docPartGallery w:val="Page Numbers (Bottom of Page)"/>
        <w:docPartUnique/>
      </w:docPartObj>
    </w:sdtPr>
    <w:sdtEndPr/>
    <w:sdtContent>
      <w:p w14:paraId="0371D7D4" w14:textId="3C6DC35F" w:rsidR="0077665F" w:rsidRDefault="0077665F">
        <w:pPr>
          <w:pStyle w:val="Piedepgina"/>
          <w:jc w:val="right"/>
        </w:pPr>
        <w:r>
          <w:fldChar w:fldCharType="begin"/>
        </w:r>
        <w:r>
          <w:instrText>PAGE   \* MERGEFORMAT</w:instrText>
        </w:r>
        <w:r>
          <w:fldChar w:fldCharType="separate"/>
        </w:r>
        <w:r w:rsidR="00FE18D4" w:rsidRPr="00FE18D4">
          <w:rPr>
            <w:noProof/>
            <w:lang w:val="es-MX"/>
          </w:rPr>
          <w:t>6</w:t>
        </w:r>
        <w:r>
          <w:fldChar w:fldCharType="end"/>
        </w:r>
      </w:p>
    </w:sdtContent>
  </w:sdt>
  <w:p w14:paraId="5053D2C0" w14:textId="77777777" w:rsidR="0077665F" w:rsidRDefault="007766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7244E5" w14:textId="77777777" w:rsidR="005C4001" w:rsidRDefault="005C4001" w:rsidP="0077665F">
      <w:r>
        <w:separator/>
      </w:r>
    </w:p>
  </w:footnote>
  <w:footnote w:type="continuationSeparator" w:id="0">
    <w:p w14:paraId="77B1F0C2" w14:textId="77777777" w:rsidR="005C4001" w:rsidRDefault="005C4001" w:rsidP="00776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B54A0"/>
    <w:multiLevelType w:val="hybridMultilevel"/>
    <w:tmpl w:val="8D684E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FC7432"/>
    <w:multiLevelType w:val="hybridMultilevel"/>
    <w:tmpl w:val="33A2424A"/>
    <w:lvl w:ilvl="0" w:tplc="E236F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4AE3C99"/>
    <w:multiLevelType w:val="hybridMultilevel"/>
    <w:tmpl w:val="FABA7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4FE"/>
    <w:rsid w:val="0002463E"/>
    <w:rsid w:val="00257654"/>
    <w:rsid w:val="003E6BCF"/>
    <w:rsid w:val="005C4001"/>
    <w:rsid w:val="0077665F"/>
    <w:rsid w:val="0081748D"/>
    <w:rsid w:val="008F54FE"/>
    <w:rsid w:val="00B45D39"/>
    <w:rsid w:val="00BE4E41"/>
    <w:rsid w:val="00C9039C"/>
    <w:rsid w:val="00E41455"/>
    <w:rsid w:val="00FE18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4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F54FE"/>
    <w:pPr>
      <w:ind w:left="720"/>
      <w:contextualSpacing/>
    </w:pPr>
  </w:style>
  <w:style w:type="paragraph" w:styleId="Sinespaciado">
    <w:name w:val="No Spacing"/>
    <w:aliases w:val="Centrado Negritas,ABA PIE PAG"/>
    <w:link w:val="SinespaciadoCar"/>
    <w:uiPriority w:val="1"/>
    <w:qFormat/>
    <w:rsid w:val="008F54FE"/>
    <w:pPr>
      <w:spacing w:after="0" w:line="240" w:lineRule="auto"/>
    </w:pPr>
    <w:rPr>
      <w:rFonts w:ascii="Calibri" w:eastAsia="Calibri" w:hAnsi="Calibri" w:cs="Times New Roman"/>
    </w:rPr>
  </w:style>
  <w:style w:type="character" w:customStyle="1" w:styleId="PrrafodelistaCar">
    <w:name w:val="Párrafo de lista Car"/>
    <w:basedOn w:val="Fuentedeprrafopredeter"/>
    <w:link w:val="Prrafodelista"/>
    <w:uiPriority w:val="34"/>
    <w:rsid w:val="008F54FE"/>
    <w:rPr>
      <w:rFonts w:ascii="Times New Roman" w:eastAsia="Times New Roman" w:hAnsi="Times New Roman" w:cs="Times New Roman"/>
      <w:sz w:val="24"/>
      <w:szCs w:val="24"/>
      <w:lang w:val="es-ES" w:eastAsia="es-ES"/>
    </w:rPr>
  </w:style>
  <w:style w:type="character" w:customStyle="1" w:styleId="SinespaciadoCar">
    <w:name w:val="Sin espaciado Car"/>
    <w:aliases w:val="Centrado Negritas Car,ABA PIE PAG Car"/>
    <w:link w:val="Sinespaciado"/>
    <w:uiPriority w:val="1"/>
    <w:rsid w:val="008F54FE"/>
    <w:rPr>
      <w:rFonts w:ascii="Calibri" w:eastAsia="Calibri" w:hAnsi="Calibri" w:cs="Times New Roman"/>
    </w:rPr>
  </w:style>
  <w:style w:type="paragraph" w:styleId="NormalWeb">
    <w:name w:val="Normal (Web)"/>
    <w:basedOn w:val="Normal"/>
    <w:uiPriority w:val="99"/>
    <w:unhideWhenUsed/>
    <w:rsid w:val="008F54FE"/>
    <w:pPr>
      <w:spacing w:before="100" w:beforeAutospacing="1" w:after="100" w:afterAutospacing="1"/>
    </w:pPr>
    <w:rPr>
      <w:lang w:val="es-MX" w:eastAsia="es-MX"/>
    </w:rPr>
  </w:style>
  <w:style w:type="paragraph" w:styleId="Encabezado">
    <w:name w:val="header"/>
    <w:basedOn w:val="Normal"/>
    <w:link w:val="EncabezadoCar"/>
    <w:uiPriority w:val="99"/>
    <w:unhideWhenUsed/>
    <w:rsid w:val="0077665F"/>
    <w:pPr>
      <w:tabs>
        <w:tab w:val="center" w:pos="4419"/>
        <w:tab w:val="right" w:pos="8838"/>
      </w:tabs>
    </w:pPr>
  </w:style>
  <w:style w:type="character" w:customStyle="1" w:styleId="EncabezadoCar">
    <w:name w:val="Encabezado Car"/>
    <w:basedOn w:val="Fuentedeprrafopredeter"/>
    <w:link w:val="Encabezado"/>
    <w:uiPriority w:val="99"/>
    <w:rsid w:val="0077665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7665F"/>
    <w:pPr>
      <w:tabs>
        <w:tab w:val="center" w:pos="4419"/>
        <w:tab w:val="right" w:pos="8838"/>
      </w:tabs>
    </w:pPr>
  </w:style>
  <w:style w:type="character" w:customStyle="1" w:styleId="PiedepginaCar">
    <w:name w:val="Pie de página Car"/>
    <w:basedOn w:val="Fuentedeprrafopredeter"/>
    <w:link w:val="Piedepgina"/>
    <w:uiPriority w:val="99"/>
    <w:rsid w:val="0077665F"/>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4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F54FE"/>
    <w:pPr>
      <w:ind w:left="720"/>
      <w:contextualSpacing/>
    </w:pPr>
  </w:style>
  <w:style w:type="paragraph" w:styleId="Sinespaciado">
    <w:name w:val="No Spacing"/>
    <w:aliases w:val="Centrado Negritas,ABA PIE PAG"/>
    <w:link w:val="SinespaciadoCar"/>
    <w:uiPriority w:val="1"/>
    <w:qFormat/>
    <w:rsid w:val="008F54FE"/>
    <w:pPr>
      <w:spacing w:after="0" w:line="240" w:lineRule="auto"/>
    </w:pPr>
    <w:rPr>
      <w:rFonts w:ascii="Calibri" w:eastAsia="Calibri" w:hAnsi="Calibri" w:cs="Times New Roman"/>
    </w:rPr>
  </w:style>
  <w:style w:type="character" w:customStyle="1" w:styleId="PrrafodelistaCar">
    <w:name w:val="Párrafo de lista Car"/>
    <w:basedOn w:val="Fuentedeprrafopredeter"/>
    <w:link w:val="Prrafodelista"/>
    <w:uiPriority w:val="34"/>
    <w:rsid w:val="008F54FE"/>
    <w:rPr>
      <w:rFonts w:ascii="Times New Roman" w:eastAsia="Times New Roman" w:hAnsi="Times New Roman" w:cs="Times New Roman"/>
      <w:sz w:val="24"/>
      <w:szCs w:val="24"/>
      <w:lang w:val="es-ES" w:eastAsia="es-ES"/>
    </w:rPr>
  </w:style>
  <w:style w:type="character" w:customStyle="1" w:styleId="SinespaciadoCar">
    <w:name w:val="Sin espaciado Car"/>
    <w:aliases w:val="Centrado Negritas Car,ABA PIE PAG Car"/>
    <w:link w:val="Sinespaciado"/>
    <w:uiPriority w:val="1"/>
    <w:rsid w:val="008F54FE"/>
    <w:rPr>
      <w:rFonts w:ascii="Calibri" w:eastAsia="Calibri" w:hAnsi="Calibri" w:cs="Times New Roman"/>
    </w:rPr>
  </w:style>
  <w:style w:type="paragraph" w:styleId="NormalWeb">
    <w:name w:val="Normal (Web)"/>
    <w:basedOn w:val="Normal"/>
    <w:uiPriority w:val="99"/>
    <w:unhideWhenUsed/>
    <w:rsid w:val="008F54FE"/>
    <w:pPr>
      <w:spacing w:before="100" w:beforeAutospacing="1" w:after="100" w:afterAutospacing="1"/>
    </w:pPr>
    <w:rPr>
      <w:lang w:val="es-MX" w:eastAsia="es-MX"/>
    </w:rPr>
  </w:style>
  <w:style w:type="paragraph" w:styleId="Encabezado">
    <w:name w:val="header"/>
    <w:basedOn w:val="Normal"/>
    <w:link w:val="EncabezadoCar"/>
    <w:uiPriority w:val="99"/>
    <w:unhideWhenUsed/>
    <w:rsid w:val="0077665F"/>
    <w:pPr>
      <w:tabs>
        <w:tab w:val="center" w:pos="4419"/>
        <w:tab w:val="right" w:pos="8838"/>
      </w:tabs>
    </w:pPr>
  </w:style>
  <w:style w:type="character" w:customStyle="1" w:styleId="EncabezadoCar">
    <w:name w:val="Encabezado Car"/>
    <w:basedOn w:val="Fuentedeprrafopredeter"/>
    <w:link w:val="Encabezado"/>
    <w:uiPriority w:val="99"/>
    <w:rsid w:val="0077665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7665F"/>
    <w:pPr>
      <w:tabs>
        <w:tab w:val="center" w:pos="4419"/>
        <w:tab w:val="right" w:pos="8838"/>
      </w:tabs>
    </w:pPr>
  </w:style>
  <w:style w:type="character" w:customStyle="1" w:styleId="PiedepginaCar">
    <w:name w:val="Pie de página Car"/>
    <w:basedOn w:val="Fuentedeprrafopredeter"/>
    <w:link w:val="Piedepgina"/>
    <w:uiPriority w:val="99"/>
    <w:rsid w:val="0077665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22094-A0DC-4947-83B4-162D20AB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1930</Words>
  <Characters>10620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Villa Tapia</dc:creator>
  <cp:lastModifiedBy>Roberto Castillon Sirgo</cp:lastModifiedBy>
  <cp:revision>2</cp:revision>
  <cp:lastPrinted>2024-06-19T16:30:00Z</cp:lastPrinted>
  <dcterms:created xsi:type="dcterms:W3CDTF">2024-06-27T17:47:00Z</dcterms:created>
  <dcterms:modified xsi:type="dcterms:W3CDTF">2024-06-27T17:47:00Z</dcterms:modified>
</cp:coreProperties>
</file>